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45DD" w:rsidRPr="00626ACD" w:rsidRDefault="00A14D98" w:rsidP="006656C7">
      <w:pPr>
        <w:rPr>
          <w:b/>
          <w:bCs/>
          <w:sz w:val="23"/>
          <w:szCs w:val="23"/>
          <w:lang w:val="hu-HU"/>
        </w:rPr>
      </w:pPr>
      <w:r w:rsidRPr="00626ACD">
        <w:rPr>
          <w:b/>
          <w:bCs/>
          <w:sz w:val="23"/>
          <w:szCs w:val="23"/>
          <w:lang w:val="hu-HU"/>
        </w:rPr>
        <w:t xml:space="preserve">Nr. </w:t>
      </w:r>
      <w:r w:rsidR="003A6655" w:rsidRPr="00626ACD">
        <w:rPr>
          <w:b/>
          <w:bCs/>
          <w:sz w:val="23"/>
          <w:szCs w:val="23"/>
          <w:lang w:val="hu-HU"/>
        </w:rPr>
        <w:t>11882</w:t>
      </w:r>
      <w:r w:rsidRPr="00626ACD">
        <w:rPr>
          <w:b/>
          <w:bCs/>
          <w:sz w:val="23"/>
          <w:szCs w:val="23"/>
          <w:lang w:val="hu-HU"/>
        </w:rPr>
        <w:t>/</w:t>
      </w:r>
      <w:r w:rsidR="00B74B23" w:rsidRPr="00626ACD">
        <w:rPr>
          <w:b/>
          <w:bCs/>
          <w:sz w:val="23"/>
          <w:szCs w:val="23"/>
          <w:lang w:val="hu-HU"/>
        </w:rPr>
        <w:t>27.02.</w:t>
      </w:r>
      <w:r w:rsidRPr="00626ACD">
        <w:rPr>
          <w:b/>
          <w:bCs/>
          <w:sz w:val="23"/>
          <w:szCs w:val="23"/>
          <w:lang w:val="hu-HU"/>
        </w:rPr>
        <w:t xml:space="preserve">2025 </w:t>
      </w:r>
    </w:p>
    <w:p w:rsidR="007F45DD" w:rsidRDefault="007F45DD" w:rsidP="005D72D7">
      <w:pPr>
        <w:jc w:val="center"/>
        <w:rPr>
          <w:b/>
          <w:bCs/>
          <w:lang w:val="hu-HU"/>
        </w:rPr>
      </w:pPr>
    </w:p>
    <w:p w:rsidR="007F45DD" w:rsidRPr="004A7A99" w:rsidRDefault="00F1382A" w:rsidP="005D72D7">
      <w:pPr>
        <w:widowControl w:val="0"/>
        <w:jc w:val="center"/>
        <w:rPr>
          <w:b/>
          <w:bCs/>
          <w:lang w:val="hu-HU"/>
        </w:rPr>
      </w:pPr>
      <w:r w:rsidRPr="004A7A99">
        <w:rPr>
          <w:b/>
          <w:bCs/>
          <w:lang w:val="hu-HU"/>
        </w:rPr>
        <w:t>PROIECT</w:t>
      </w:r>
      <w:r w:rsidR="006656C7" w:rsidRPr="004A7A99">
        <w:rPr>
          <w:b/>
          <w:bCs/>
          <w:lang w:val="hu-HU"/>
        </w:rPr>
        <w:t xml:space="preserve"> DE HOTĂRÂRE </w:t>
      </w:r>
    </w:p>
    <w:p w:rsidR="007F45DD" w:rsidRPr="004A7A99" w:rsidRDefault="007F45DD" w:rsidP="005D72D7">
      <w:pPr>
        <w:widowControl w:val="0"/>
        <w:jc w:val="center"/>
        <w:rPr>
          <w:b/>
          <w:bCs/>
          <w:lang w:val="hu-HU"/>
        </w:rPr>
      </w:pPr>
    </w:p>
    <w:p w:rsidR="00592330" w:rsidRDefault="00592330" w:rsidP="00B61D97">
      <w:pPr>
        <w:widowControl w:val="0"/>
        <w:jc w:val="center"/>
        <w:rPr>
          <w:b/>
          <w:bCs/>
          <w:color w:val="000000"/>
        </w:rPr>
      </w:pPr>
      <w:r w:rsidRPr="00592330">
        <w:rPr>
          <w:b/>
          <w:bCs/>
          <w:color w:val="000000"/>
        </w:rPr>
        <w:t xml:space="preserve">privind aprobarea </w:t>
      </w:r>
      <w:r w:rsidR="007F45DD" w:rsidRPr="00592330">
        <w:rPr>
          <w:b/>
          <w:bCs/>
          <w:color w:val="000000"/>
        </w:rPr>
        <w:t>i</w:t>
      </w:r>
      <w:r w:rsidRPr="00592330">
        <w:rPr>
          <w:b/>
          <w:bCs/>
          <w:color w:val="000000"/>
        </w:rPr>
        <w:t>nstituirii Program</w:t>
      </w:r>
      <w:r w:rsidR="007F45DD" w:rsidRPr="00592330">
        <w:rPr>
          <w:b/>
          <w:bCs/>
          <w:color w:val="000000"/>
        </w:rPr>
        <w:t xml:space="preserve">ului </w:t>
      </w:r>
      <w:r>
        <w:rPr>
          <w:b/>
          <w:bCs/>
          <w:color w:val="000000"/>
        </w:rPr>
        <w:t xml:space="preserve">de finanțare nerambursabilă </w:t>
      </w:r>
    </w:p>
    <w:p w:rsidR="007F45DD" w:rsidRPr="00592330" w:rsidRDefault="007F45DD" w:rsidP="00B61D97">
      <w:pPr>
        <w:widowControl w:val="0"/>
        <w:jc w:val="center"/>
        <w:rPr>
          <w:b/>
        </w:rPr>
      </w:pPr>
      <w:r w:rsidRPr="00592330">
        <w:rPr>
          <w:b/>
        </w:rPr>
        <w:t>pentru activităţi nonprofit pentru tineret „Sf</w:t>
      </w:r>
      <w:r w:rsidR="00EF3BA9">
        <w:rPr>
          <w:b/>
        </w:rPr>
        <w:t>ân</w:t>
      </w:r>
      <w:r w:rsidR="00DF2B28">
        <w:rPr>
          <w:b/>
        </w:rPr>
        <w:t>tu Gheorghe sprijină t</w:t>
      </w:r>
      <w:r w:rsidR="00EF3BA9">
        <w:rPr>
          <w:b/>
        </w:rPr>
        <w:t xml:space="preserve">inerii” </w:t>
      </w:r>
    </w:p>
    <w:p w:rsidR="007F45DD" w:rsidRPr="004A7A99" w:rsidRDefault="007F45DD" w:rsidP="00B61D97">
      <w:pPr>
        <w:jc w:val="center"/>
        <w:rPr>
          <w:snapToGrid w:val="0"/>
        </w:rPr>
      </w:pPr>
    </w:p>
    <w:p w:rsidR="00410830" w:rsidRPr="004A7A99" w:rsidRDefault="00665196" w:rsidP="00410830">
      <w:pPr>
        <w:ind w:firstLine="567"/>
        <w:jc w:val="both"/>
        <w:rPr>
          <w:b/>
        </w:rPr>
      </w:pPr>
      <w:r>
        <w:rPr>
          <w:b/>
        </w:rPr>
        <w:t>Consiliul Local al m</w:t>
      </w:r>
      <w:r w:rsidR="007F45DD" w:rsidRPr="004A7A99">
        <w:rPr>
          <w:b/>
        </w:rPr>
        <w:t xml:space="preserve">unicipiului Sfântu Gheorghe, în şedinţă </w:t>
      </w:r>
      <w:r w:rsidR="00CD7A88">
        <w:rPr>
          <w:b/>
        </w:rPr>
        <w:t>extra</w:t>
      </w:r>
      <w:r w:rsidR="007F45DD" w:rsidRPr="004A7A99">
        <w:rPr>
          <w:b/>
        </w:rPr>
        <w:t xml:space="preserve">ordinară: </w:t>
      </w:r>
    </w:p>
    <w:p w:rsidR="00410830" w:rsidRPr="004A7A99" w:rsidRDefault="00410830" w:rsidP="00410830">
      <w:pPr>
        <w:ind w:firstLine="567"/>
        <w:jc w:val="both"/>
      </w:pPr>
      <w:r w:rsidRPr="004A7A99">
        <w:t xml:space="preserve">Având în vedere Referatul de aprobare nr. </w:t>
      </w:r>
      <w:r w:rsidR="00594B1F">
        <w:t>11876</w:t>
      </w:r>
      <w:r w:rsidRPr="004A7A99">
        <w:t>/</w:t>
      </w:r>
      <w:r w:rsidR="00665196">
        <w:t>27.02.</w:t>
      </w:r>
      <w:r w:rsidR="00984654">
        <w:t>2025 al v</w:t>
      </w:r>
      <w:r w:rsidRPr="004A7A99">
        <w:t xml:space="preserve">iceprimarului </w:t>
      </w:r>
      <w:r w:rsidR="00B74B23">
        <w:t>municipiului Sfântu Gheorghe, d</w:t>
      </w:r>
      <w:r w:rsidRPr="004A7A99">
        <w:t xml:space="preserve">na Sztakics </w:t>
      </w:r>
      <w:r w:rsidRPr="004A7A99">
        <w:rPr>
          <w:lang w:val="hu-HU"/>
        </w:rPr>
        <w:t>Éva</w:t>
      </w:r>
      <w:r w:rsidR="00FE3674" w:rsidRPr="004A7A99">
        <w:rPr>
          <w:lang w:val="hu-HU"/>
        </w:rPr>
        <w:t>-Judit</w:t>
      </w:r>
      <w:r w:rsidRPr="004A7A99">
        <w:t xml:space="preserve">; </w:t>
      </w:r>
    </w:p>
    <w:p w:rsidR="007F45DD" w:rsidRPr="004A7A99" w:rsidRDefault="007F45DD" w:rsidP="00B61D97">
      <w:pPr>
        <w:ind w:firstLine="567"/>
        <w:jc w:val="both"/>
      </w:pPr>
      <w:r w:rsidRPr="004A7A99">
        <w:t>Având în vedere Ra</w:t>
      </w:r>
      <w:r w:rsidR="00A14D98" w:rsidRPr="004A7A99">
        <w:t xml:space="preserve">portul de specialitate nr. </w:t>
      </w:r>
      <w:r w:rsidR="00594B1F">
        <w:t>11880</w:t>
      </w:r>
      <w:r w:rsidR="00A14D98" w:rsidRPr="004A7A99">
        <w:t>/</w:t>
      </w:r>
      <w:r w:rsidR="00665196">
        <w:t>27.02.</w:t>
      </w:r>
      <w:r w:rsidR="00A14D98" w:rsidRPr="004A7A99">
        <w:t>2025</w:t>
      </w:r>
      <w:r w:rsidR="00180C3A" w:rsidRPr="004A7A99">
        <w:t xml:space="preserve"> al Compartimentului juridic</w:t>
      </w:r>
      <w:r w:rsidRPr="004A7A99">
        <w:t xml:space="preserve"> din cadrul Primăriei municipiului Sfântu Gheorghe; </w:t>
      </w:r>
    </w:p>
    <w:p w:rsidR="007F45DD" w:rsidRPr="004A7A99" w:rsidRDefault="007F45DD" w:rsidP="005D72D7">
      <w:pPr>
        <w:widowControl w:val="0"/>
        <w:ind w:firstLine="567"/>
        <w:jc w:val="both"/>
      </w:pPr>
      <w:r w:rsidRPr="004A7A99">
        <w:t xml:space="preserve">Având în vedere </w:t>
      </w:r>
      <w:r w:rsidR="001F2CC7" w:rsidRPr="004A7A99">
        <w:t>Referatele</w:t>
      </w:r>
      <w:r w:rsidR="002A676E" w:rsidRPr="004A7A99">
        <w:t xml:space="preserve"> Comisiilor de specialitate </w:t>
      </w:r>
      <w:r w:rsidR="00120515" w:rsidRPr="004A7A99">
        <w:t>ale Consiliului Local al m</w:t>
      </w:r>
      <w:r w:rsidRPr="004A7A99">
        <w:t>unicipiului Sfântu Gheorghe;</w:t>
      </w:r>
      <w:r w:rsidR="00120515" w:rsidRPr="004A7A99">
        <w:t xml:space="preserve"> </w:t>
      </w:r>
    </w:p>
    <w:p w:rsidR="007F45DD" w:rsidRPr="004A7A99" w:rsidRDefault="007F45DD" w:rsidP="00B61D97">
      <w:pPr>
        <w:ind w:firstLine="567"/>
        <w:jc w:val="both"/>
        <w:rPr>
          <w:color w:val="000000"/>
          <w:lang w:val="it-IT"/>
        </w:rPr>
      </w:pPr>
      <w:r w:rsidRPr="004A7A99">
        <w:rPr>
          <w:color w:val="000000"/>
          <w:lang w:val="it-IT"/>
        </w:rPr>
        <w:t xml:space="preserve">Având în vedere prevederile Legii nr. 273/2006 privind finanțele publice locale, cu modificările și completările ulterioare; </w:t>
      </w:r>
    </w:p>
    <w:p w:rsidR="007F45DD" w:rsidRPr="004A7A99" w:rsidRDefault="007F45DD" w:rsidP="00B61D97">
      <w:pPr>
        <w:ind w:firstLine="567"/>
        <w:jc w:val="both"/>
        <w:rPr>
          <w:color w:val="000000"/>
          <w:lang w:val="it-IT"/>
        </w:rPr>
      </w:pPr>
      <w:r w:rsidRPr="004A7A99">
        <w:rPr>
          <w:color w:val="000000"/>
          <w:lang w:val="it-IT"/>
        </w:rPr>
        <w:t xml:space="preserve">În baza prevederilor Legii nr. 350/2005 privind regimul finanțărilor nerambursabile din fonduri publice alocate pentru </w:t>
      </w:r>
      <w:r w:rsidRPr="004A7A99">
        <w:rPr>
          <w:lang w:val="it-IT"/>
        </w:rPr>
        <w:t xml:space="preserve">activități nonprofit </w:t>
      </w:r>
      <w:r w:rsidRPr="004A7A99">
        <w:rPr>
          <w:color w:val="000000"/>
          <w:lang w:val="it-IT"/>
        </w:rPr>
        <w:t xml:space="preserve">de interes general, cu modificările și completările ulterioare; </w:t>
      </w:r>
    </w:p>
    <w:p w:rsidR="007F45DD" w:rsidRDefault="007F45DD" w:rsidP="00B61D97">
      <w:pPr>
        <w:ind w:firstLine="567"/>
        <w:jc w:val="both"/>
        <w:rPr>
          <w:lang w:val="it-IT"/>
        </w:rPr>
      </w:pPr>
      <w:r w:rsidRPr="007101F1">
        <w:rPr>
          <w:lang w:val="it-IT"/>
        </w:rPr>
        <w:t xml:space="preserve">În baza prevederilor Legii tinerilor nr. 350/2006, cu modificările și completările ulterioare; </w:t>
      </w:r>
    </w:p>
    <w:p w:rsidR="009618A4" w:rsidRPr="007101F1" w:rsidRDefault="00F04316" w:rsidP="00B61D97">
      <w:pPr>
        <w:ind w:firstLine="567"/>
        <w:jc w:val="both"/>
        <w:rPr>
          <w:lang w:val="it-IT"/>
        </w:rPr>
      </w:pPr>
      <w:r>
        <w:rPr>
          <w:lang w:val="it-IT"/>
        </w:rPr>
        <w:t xml:space="preserve">Având în vedere prevederile </w:t>
      </w:r>
      <w:r w:rsidR="005A0C9B">
        <w:rPr>
          <w:lang w:val="it-IT"/>
        </w:rPr>
        <w:t xml:space="preserve">art. 64 - </w:t>
      </w:r>
      <w:r w:rsidR="009618A4">
        <w:rPr>
          <w:lang w:val="it-IT"/>
        </w:rPr>
        <w:t>65</w:t>
      </w:r>
      <w:r w:rsidR="00E01BCB">
        <w:rPr>
          <w:lang w:val="it-IT"/>
        </w:rPr>
        <w:t xml:space="preserve"> </w:t>
      </w:r>
      <w:r>
        <w:rPr>
          <w:lang w:val="it-IT"/>
        </w:rPr>
        <w:t xml:space="preserve">Legea nr. </w:t>
      </w:r>
      <w:r w:rsidR="00E01BCB">
        <w:rPr>
          <w:lang w:val="it-IT"/>
        </w:rPr>
        <w:t>24/2000</w:t>
      </w:r>
      <w:r>
        <w:rPr>
          <w:lang w:val="it-IT"/>
        </w:rPr>
        <w:t xml:space="preserve"> privind normele de tehnică legislativă pentru elaborarea actelor normative, </w:t>
      </w:r>
      <w:r w:rsidR="00E01BCB">
        <w:rPr>
          <w:lang w:val="it-IT"/>
        </w:rPr>
        <w:t>republicată</w:t>
      </w:r>
      <w:r w:rsidR="005A0C9B">
        <w:rPr>
          <w:lang w:val="it-IT"/>
        </w:rPr>
        <w:t>,</w:t>
      </w:r>
      <w:r w:rsidR="00E01BCB">
        <w:rPr>
          <w:lang w:val="it-IT"/>
        </w:rPr>
        <w:t xml:space="preserve"> cu mod</w:t>
      </w:r>
      <w:r w:rsidR="006B6502">
        <w:rPr>
          <w:lang w:val="it-IT"/>
        </w:rPr>
        <w:t>ificările și completările ulter</w:t>
      </w:r>
      <w:r w:rsidR="00E01BCB">
        <w:rPr>
          <w:lang w:val="it-IT"/>
        </w:rPr>
        <w:t>ioare</w:t>
      </w:r>
      <w:r w:rsidR="006B6502">
        <w:rPr>
          <w:lang w:val="it-IT"/>
        </w:rPr>
        <w:t xml:space="preserve">; </w:t>
      </w:r>
    </w:p>
    <w:p w:rsidR="007101F1" w:rsidRPr="007101F1" w:rsidRDefault="007101F1" w:rsidP="007101F1">
      <w:pPr>
        <w:ind w:firstLine="567"/>
        <w:jc w:val="both"/>
      </w:pPr>
      <w:r w:rsidRPr="007101F1">
        <w:rPr>
          <w:shd w:val="clear" w:color="auto" w:fill="FFFFFF"/>
        </w:rPr>
        <w:t>Având în vedere parcurgerea procedurii prevăzute la art. 7 alin. (13) din Legea nr. 52/2003 privind transparența decizională în administrația publică, republicată, cu modificările ulterioare.</w:t>
      </w:r>
      <w:r w:rsidR="00E16DC3">
        <w:rPr>
          <w:shd w:val="clear" w:color="auto" w:fill="FFFFFF"/>
        </w:rPr>
        <w:t xml:space="preserve"> </w:t>
      </w:r>
    </w:p>
    <w:p w:rsidR="00C94E24" w:rsidRDefault="00B76553" w:rsidP="007D74C9">
      <w:pPr>
        <w:ind w:firstLine="567"/>
        <w:jc w:val="both"/>
        <w:rPr>
          <w:color w:val="333333"/>
          <w:shd w:val="clear" w:color="auto" w:fill="FFFFFF"/>
        </w:rPr>
      </w:pPr>
      <w:r w:rsidRPr="00B74B23">
        <w:t>Urgența este justificată prin</w:t>
      </w:r>
      <w:r w:rsidR="00BA423F" w:rsidRPr="00B74B23">
        <w:t xml:space="preserve"> </w:t>
      </w:r>
      <w:r w:rsidR="00763C43" w:rsidRPr="00B74B23">
        <w:t>pris</w:t>
      </w:r>
      <w:r w:rsidR="00BA423F" w:rsidRPr="00B74B23">
        <w:t>ma</w:t>
      </w:r>
      <w:r w:rsidRPr="00B74B23">
        <w:t xml:space="preserve"> faptul</w:t>
      </w:r>
      <w:r w:rsidR="00BA423F" w:rsidRPr="00B74B23">
        <w:t>ui</w:t>
      </w:r>
      <w:r w:rsidRPr="00B74B23">
        <w:t xml:space="preserve"> că </w:t>
      </w:r>
      <w:r w:rsidR="00913AA3" w:rsidRPr="00B74B23">
        <w:t xml:space="preserve">bugetul local </w:t>
      </w:r>
      <w:r w:rsidR="008E475A" w:rsidRPr="00B74B23">
        <w:t xml:space="preserve">al municipiului Sfântu Gheorghe </w:t>
      </w:r>
      <w:r w:rsidR="00913AA3" w:rsidRPr="00B74B23">
        <w:t>urmează să fie aprobat</w:t>
      </w:r>
      <w:r w:rsidR="008E475A" w:rsidRPr="00B74B23">
        <w:t xml:space="preserve"> de</w:t>
      </w:r>
      <w:r w:rsidR="00913AA3" w:rsidRPr="00B74B23">
        <w:t xml:space="preserve"> Consiliul Local al municipiului Sfântu Gheorghe</w:t>
      </w:r>
      <w:r w:rsidR="008E475A" w:rsidRPr="00B74B23">
        <w:t>, iar în temeiul</w:t>
      </w:r>
      <w:r w:rsidR="00913AA3" w:rsidRPr="00B74B23">
        <w:t xml:space="preserve"> </w:t>
      </w:r>
      <w:r w:rsidR="008E475A" w:rsidRPr="00B74B23">
        <w:rPr>
          <w:shd w:val="clear" w:color="auto" w:fill="FFFFFF"/>
        </w:rPr>
        <w:t>prevederilor</w:t>
      </w:r>
      <w:r w:rsidR="008E475A" w:rsidRPr="004A7A99">
        <w:rPr>
          <w:color w:val="333333"/>
          <w:shd w:val="clear" w:color="auto" w:fill="FFFFFF"/>
        </w:rPr>
        <w:t xml:space="preserve"> art. 15 alin. (1) din Legea nr. 350/2005, autoritățile finanțatoare stabilesc un program anual propriu pentru acordarea de finanțări nerambursabile în cel mult 30 de zile de la aprobarea bugetului pro</w:t>
      </w:r>
      <w:r w:rsidR="00A60DA9">
        <w:rPr>
          <w:color w:val="333333"/>
          <w:shd w:val="clear" w:color="auto" w:fill="FFFFFF"/>
        </w:rPr>
        <w:t>priu</w:t>
      </w:r>
      <w:r w:rsidR="008E475A" w:rsidRPr="004A7A99">
        <w:rPr>
          <w:color w:val="333333"/>
          <w:shd w:val="clear" w:color="auto" w:fill="FFFFFF"/>
        </w:rPr>
        <w:t xml:space="preserve">. </w:t>
      </w:r>
    </w:p>
    <w:p w:rsidR="007F45DD" w:rsidRPr="004A7A99" w:rsidRDefault="007F45DD" w:rsidP="007D74C9">
      <w:pPr>
        <w:ind w:firstLine="567"/>
        <w:jc w:val="both"/>
        <w:rPr>
          <w:color w:val="FF0000"/>
        </w:rPr>
      </w:pPr>
      <w:r w:rsidRPr="004A7A99">
        <w:rPr>
          <w:color w:val="000000"/>
          <w:lang w:val="it-IT"/>
        </w:rPr>
        <w:t>În conformitate cu prevederile art. 129 alin</w:t>
      </w:r>
      <w:r w:rsidRPr="00396A37">
        <w:rPr>
          <w:color w:val="000000"/>
          <w:lang w:val="it-IT"/>
        </w:rPr>
        <w:t>. (1),</w:t>
      </w:r>
      <w:r w:rsidRPr="004A7A99">
        <w:rPr>
          <w:color w:val="000000"/>
          <w:lang w:val="it-IT"/>
        </w:rPr>
        <w:t xml:space="preserve"> alin. (2) lit. d</w:t>
      </w:r>
      <w:r w:rsidR="008B0D8C">
        <w:rPr>
          <w:color w:val="000000"/>
          <w:lang w:val="it-IT"/>
        </w:rPr>
        <w:t>)</w:t>
      </w:r>
      <w:r w:rsidRPr="004A7A99">
        <w:rPr>
          <w:color w:val="000000"/>
          <w:lang w:val="it-IT"/>
        </w:rPr>
        <w:t xml:space="preserve">, alin. </w:t>
      </w:r>
      <w:r w:rsidR="00E16DC3">
        <w:rPr>
          <w:color w:val="000000"/>
          <w:lang w:val="it-IT"/>
        </w:rPr>
        <w:t>(</w:t>
      </w:r>
      <w:r w:rsidRPr="004A7A99">
        <w:rPr>
          <w:color w:val="000000"/>
          <w:lang w:val="it-IT"/>
        </w:rPr>
        <w:t>7</w:t>
      </w:r>
      <w:r w:rsidR="00E16DC3">
        <w:rPr>
          <w:color w:val="000000"/>
          <w:lang w:val="it-IT"/>
        </w:rPr>
        <w:t>)</w:t>
      </w:r>
      <w:r w:rsidRPr="004A7A99">
        <w:rPr>
          <w:color w:val="000000"/>
          <w:lang w:val="it-IT"/>
        </w:rPr>
        <w:t xml:space="preserve"> lit. e</w:t>
      </w:r>
      <w:r w:rsidR="00E16DC3">
        <w:rPr>
          <w:color w:val="000000"/>
          <w:lang w:val="it-IT"/>
        </w:rPr>
        <w:t>)</w:t>
      </w:r>
      <w:r w:rsidRPr="004A7A99">
        <w:rPr>
          <w:color w:val="000000"/>
          <w:lang w:val="it-IT"/>
        </w:rPr>
        <w:t xml:space="preserve"> și alin. (14) din OUG nr. 57/2019 privind Codul administrativ, cu modificările și completările ulterioare; </w:t>
      </w:r>
    </w:p>
    <w:p w:rsidR="007F45DD" w:rsidRPr="00BF15C9" w:rsidRDefault="007F45DD" w:rsidP="00B61D97">
      <w:pPr>
        <w:ind w:firstLine="567"/>
        <w:jc w:val="both"/>
        <w:rPr>
          <w:b/>
        </w:rPr>
      </w:pPr>
      <w:r w:rsidRPr="00BF15C9">
        <w:rPr>
          <w:color w:val="000000"/>
        </w:rPr>
        <w:t>În temeiul art. 139</w:t>
      </w:r>
      <w:r w:rsidR="00C523AE" w:rsidRPr="00BF15C9">
        <w:rPr>
          <w:color w:val="000000"/>
        </w:rPr>
        <w:t xml:space="preserve"> alin. (3)</w:t>
      </w:r>
      <w:r w:rsidRPr="00BF15C9">
        <w:rPr>
          <w:color w:val="000000"/>
        </w:rPr>
        <w:t xml:space="preserve"> și art. 196 alin. (1) lit. a</w:t>
      </w:r>
      <w:r w:rsidR="008B0D8C">
        <w:rPr>
          <w:color w:val="000000"/>
        </w:rPr>
        <w:t>)</w:t>
      </w:r>
      <w:r w:rsidRPr="00BF15C9">
        <w:rPr>
          <w:color w:val="000000"/>
        </w:rPr>
        <w:t xml:space="preserve"> din OUG nr. 57/2019 privind Codul administrativ, cu modificările și completările ulterioare; </w:t>
      </w:r>
    </w:p>
    <w:p w:rsidR="007F45DD" w:rsidRPr="004A7A99" w:rsidRDefault="007F45DD" w:rsidP="00B61D97">
      <w:pPr>
        <w:widowControl w:val="0"/>
        <w:jc w:val="both"/>
        <w:rPr>
          <w:snapToGrid w:val="0"/>
        </w:rPr>
      </w:pPr>
    </w:p>
    <w:p w:rsidR="007F45DD" w:rsidRPr="004A7A99" w:rsidRDefault="007F45DD" w:rsidP="00B61D97">
      <w:pPr>
        <w:pStyle w:val="Heading4"/>
        <w:spacing w:before="0"/>
        <w:jc w:val="center"/>
        <w:rPr>
          <w:rFonts w:ascii="Times New Roman" w:hAnsi="Times New Roman"/>
          <w:b/>
          <w:i w:val="0"/>
          <w:color w:val="000000"/>
        </w:rPr>
      </w:pPr>
      <w:r w:rsidRPr="004A7A99">
        <w:rPr>
          <w:rFonts w:ascii="Times New Roman" w:hAnsi="Times New Roman"/>
          <w:b/>
          <w:i w:val="0"/>
          <w:color w:val="000000"/>
        </w:rPr>
        <w:t xml:space="preserve">HOTĂRĂŞTE </w:t>
      </w:r>
    </w:p>
    <w:p w:rsidR="007F45DD" w:rsidRPr="004A7A99" w:rsidRDefault="007F45DD" w:rsidP="00B61D97">
      <w:pPr>
        <w:widowControl w:val="0"/>
        <w:rPr>
          <w:snapToGrid w:val="0"/>
        </w:rPr>
      </w:pPr>
    </w:p>
    <w:p w:rsidR="00592330" w:rsidRDefault="007F45DD" w:rsidP="004A7A99">
      <w:pPr>
        <w:widowControl w:val="0"/>
        <w:ind w:firstLine="567"/>
        <w:jc w:val="both"/>
        <w:rPr>
          <w:snapToGrid w:val="0"/>
        </w:rPr>
      </w:pPr>
      <w:r w:rsidRPr="004A7A99">
        <w:rPr>
          <w:b/>
          <w:snapToGrid w:val="0"/>
        </w:rPr>
        <w:t>ART. 1.</w:t>
      </w:r>
      <w:r w:rsidRPr="004A7A99">
        <w:rPr>
          <w:snapToGrid w:val="0"/>
        </w:rPr>
        <w:t xml:space="preserve"> – </w:t>
      </w:r>
      <w:r w:rsidR="00C70421" w:rsidRPr="004A7A99">
        <w:rPr>
          <w:snapToGrid w:val="0"/>
        </w:rPr>
        <w:t xml:space="preserve">Se aprobă </w:t>
      </w:r>
      <w:r w:rsidR="00592330">
        <w:rPr>
          <w:snapToGrid w:val="0"/>
        </w:rPr>
        <w:t xml:space="preserve">instituirea programului de finanțare nerambursabilă </w:t>
      </w:r>
      <w:r w:rsidR="00CE4B3A">
        <w:rPr>
          <w:snapToGrid w:val="0"/>
        </w:rPr>
        <w:t>pentru activități</w:t>
      </w:r>
      <w:r w:rsidR="00592330">
        <w:rPr>
          <w:snapToGrid w:val="0"/>
        </w:rPr>
        <w:t xml:space="preserve"> nonprofit pentru </w:t>
      </w:r>
      <w:r w:rsidR="00EF3BA9">
        <w:rPr>
          <w:snapToGrid w:val="0"/>
        </w:rPr>
        <w:t xml:space="preserve">tineret </w:t>
      </w:r>
      <w:r w:rsidR="00277436" w:rsidRPr="00277436">
        <w:t>„Sfân</w:t>
      </w:r>
      <w:r w:rsidR="00156E0A">
        <w:t>tu Gheorghe sprijină t</w:t>
      </w:r>
      <w:r w:rsidR="00277436" w:rsidRPr="00277436">
        <w:t>inerii”.</w:t>
      </w:r>
      <w:r w:rsidR="00277436">
        <w:rPr>
          <w:b/>
        </w:rPr>
        <w:t xml:space="preserve"> </w:t>
      </w:r>
    </w:p>
    <w:p w:rsidR="009D53FE" w:rsidRDefault="009D184A" w:rsidP="004A7A99">
      <w:pPr>
        <w:widowControl w:val="0"/>
        <w:ind w:firstLine="567"/>
        <w:jc w:val="both"/>
        <w:rPr>
          <w:snapToGrid w:val="0"/>
        </w:rPr>
      </w:pPr>
      <w:r w:rsidRPr="009D184A">
        <w:rPr>
          <w:b/>
          <w:snapToGrid w:val="0"/>
        </w:rPr>
        <w:t>ART. 2.</w:t>
      </w:r>
      <w:r>
        <w:rPr>
          <w:snapToGrid w:val="0"/>
        </w:rPr>
        <w:t xml:space="preserve"> – </w:t>
      </w:r>
      <w:r w:rsidR="009D53FE">
        <w:rPr>
          <w:snapToGrid w:val="0"/>
        </w:rPr>
        <w:t>Se apr</w:t>
      </w:r>
      <w:r w:rsidR="00141F93">
        <w:rPr>
          <w:snapToGrid w:val="0"/>
        </w:rPr>
        <w:t>obă Regulamentul privind Programul de finanțare nerambursabilă</w:t>
      </w:r>
      <w:r w:rsidR="009D53FE">
        <w:rPr>
          <w:snapToGrid w:val="0"/>
        </w:rPr>
        <w:t xml:space="preserve"> pentru acti</w:t>
      </w:r>
      <w:r w:rsidR="00141F93">
        <w:rPr>
          <w:snapToGrid w:val="0"/>
        </w:rPr>
        <w:t>vități nonprofit pentru tineret</w:t>
      </w:r>
      <w:r w:rsidR="009D53FE">
        <w:rPr>
          <w:snapToGrid w:val="0"/>
        </w:rPr>
        <w:t xml:space="preserve"> „Sfântu Gheorghe sprijină tinerii”, anexă la prezenta hotărâre din care face parte integrantă. </w:t>
      </w:r>
    </w:p>
    <w:p w:rsidR="008A307E" w:rsidRDefault="00BF15C9" w:rsidP="006B5933">
      <w:pPr>
        <w:widowControl w:val="0"/>
        <w:ind w:firstLine="567"/>
        <w:jc w:val="both"/>
        <w:rPr>
          <w:snapToGrid w:val="0"/>
        </w:rPr>
      </w:pPr>
      <w:r w:rsidRPr="00BF15C9">
        <w:rPr>
          <w:b/>
          <w:snapToGrid w:val="0"/>
        </w:rPr>
        <w:t>ART. 3.</w:t>
      </w:r>
      <w:r>
        <w:rPr>
          <w:snapToGrid w:val="0"/>
        </w:rPr>
        <w:t xml:space="preserve"> </w:t>
      </w:r>
      <w:r w:rsidR="008A307E">
        <w:rPr>
          <w:snapToGrid w:val="0"/>
        </w:rPr>
        <w:t xml:space="preserve">– </w:t>
      </w:r>
      <w:r w:rsidR="009D53FE">
        <w:rPr>
          <w:snapToGrid w:val="0"/>
        </w:rPr>
        <w:t>Fondurile alocate finanțărilor nerambursabile în cadrul programului instituit prin art. 1 vor fi prevăzute în bugetele anuale ale municipiului Sfântu</w:t>
      </w:r>
      <w:r w:rsidR="00F1608E">
        <w:rPr>
          <w:snapToGrid w:val="0"/>
        </w:rPr>
        <w:t xml:space="preserve"> Gheorghe</w:t>
      </w:r>
      <w:r w:rsidR="009D53FE">
        <w:rPr>
          <w:snapToGrid w:val="0"/>
        </w:rPr>
        <w:t xml:space="preserve">. </w:t>
      </w:r>
    </w:p>
    <w:p w:rsidR="007F45DD" w:rsidRDefault="00BD412A" w:rsidP="009D53FE">
      <w:pPr>
        <w:widowControl w:val="0"/>
        <w:ind w:firstLine="567"/>
        <w:jc w:val="both"/>
        <w:rPr>
          <w:snapToGrid w:val="0"/>
        </w:rPr>
      </w:pPr>
      <w:r w:rsidRPr="00BD412A">
        <w:rPr>
          <w:b/>
          <w:snapToGrid w:val="0"/>
        </w:rPr>
        <w:t>ART. 4.</w:t>
      </w:r>
      <w:r w:rsidR="00665196">
        <w:rPr>
          <w:snapToGrid w:val="0"/>
        </w:rPr>
        <w:t xml:space="preserve"> </w:t>
      </w:r>
      <w:r w:rsidR="007F45DD" w:rsidRPr="004A7A99">
        <w:rPr>
          <w:b/>
        </w:rPr>
        <w:t xml:space="preserve">– </w:t>
      </w:r>
      <w:r w:rsidR="009D53FE">
        <w:rPr>
          <w:snapToGrid w:val="0"/>
        </w:rPr>
        <w:t xml:space="preserve">La data intrării în vigoare a </w:t>
      </w:r>
      <w:r w:rsidR="00CB30FF">
        <w:rPr>
          <w:snapToGrid w:val="0"/>
        </w:rPr>
        <w:t xml:space="preserve">prezentei hotărâri, </w:t>
      </w:r>
      <w:r w:rsidR="009D53FE">
        <w:rPr>
          <w:snapToGrid w:val="0"/>
        </w:rPr>
        <w:t xml:space="preserve">HCL nr. 281/2013 </w:t>
      </w:r>
      <w:r w:rsidR="009D53FE" w:rsidRPr="004A7A99">
        <w:rPr>
          <w:snapToGrid w:val="0"/>
        </w:rPr>
        <w:t xml:space="preserve">pentru instituirea Programului de finanțare nerambursabilă din bugetul local al municipiului Sfântu Gheorghe, pentru activități nonprofit pentru tineri „Sfântu Gheorghe Sprijină </w:t>
      </w:r>
      <w:r w:rsidR="009D53FE" w:rsidRPr="004A7A99">
        <w:rPr>
          <w:snapToGrid w:val="0"/>
        </w:rPr>
        <w:lastRenderedPageBreak/>
        <w:t xml:space="preserve">Tinerii”, cu modificările și completările ulterioare, </w:t>
      </w:r>
      <w:r w:rsidR="009D53FE">
        <w:rPr>
          <w:snapToGrid w:val="0"/>
        </w:rPr>
        <w:t xml:space="preserve">se abrogă. </w:t>
      </w:r>
    </w:p>
    <w:p w:rsidR="00665196" w:rsidRPr="009D53FE" w:rsidRDefault="00665196" w:rsidP="00665196">
      <w:pPr>
        <w:widowControl w:val="0"/>
        <w:ind w:firstLine="567"/>
        <w:jc w:val="both"/>
        <w:rPr>
          <w:snapToGrid w:val="0"/>
        </w:rPr>
      </w:pPr>
      <w:r w:rsidRPr="00665196">
        <w:rPr>
          <w:b/>
          <w:snapToGrid w:val="0"/>
        </w:rPr>
        <w:t>ART. 5.</w:t>
      </w:r>
      <w:r>
        <w:rPr>
          <w:snapToGrid w:val="0"/>
        </w:rPr>
        <w:t xml:space="preserve"> - </w:t>
      </w:r>
      <w:r w:rsidR="00DB2BF0" w:rsidRPr="00F1608E">
        <w:t>Cu semnarea contractelor</w:t>
      </w:r>
      <w:r w:rsidRPr="00F1608E">
        <w:t xml:space="preserve"> de finanțare</w:t>
      </w:r>
      <w:r w:rsidR="00DB2BF0" w:rsidRPr="00F1608E">
        <w:t xml:space="preserve"> nerambursabilă</w:t>
      </w:r>
      <w:r w:rsidRPr="00F1608E">
        <w:t xml:space="preserve"> se mandatează Primarul municipiului Sfântu Gheorghe</w:t>
      </w:r>
      <w:r w:rsidRPr="00F1608E">
        <w:rPr>
          <w:lang w:val="hu-HU"/>
        </w:rPr>
        <w:t>.</w:t>
      </w:r>
      <w:r>
        <w:rPr>
          <w:snapToGrid w:val="0"/>
        </w:rPr>
        <w:t xml:space="preserve"> </w:t>
      </w:r>
    </w:p>
    <w:p w:rsidR="007F45DD" w:rsidRPr="004A7A99" w:rsidRDefault="00887C4C" w:rsidP="00332D1B">
      <w:pPr>
        <w:widowControl w:val="0"/>
        <w:ind w:firstLine="567"/>
        <w:jc w:val="both"/>
      </w:pPr>
      <w:r>
        <w:rPr>
          <w:b/>
        </w:rPr>
        <w:t>ART. 6</w:t>
      </w:r>
      <w:r w:rsidR="007F45DD" w:rsidRPr="004A7A99">
        <w:rPr>
          <w:b/>
        </w:rPr>
        <w:t>.</w:t>
      </w:r>
      <w:r w:rsidR="00FE014F" w:rsidRPr="004A7A99">
        <w:t xml:space="preserve"> </w:t>
      </w:r>
      <w:r w:rsidR="00EF574D">
        <w:rPr>
          <w:b/>
        </w:rPr>
        <w:t xml:space="preserve"> </w:t>
      </w:r>
      <w:r w:rsidR="00EF574D" w:rsidRPr="00087C9D">
        <w:t>– E</w:t>
      </w:r>
      <w:r w:rsidR="007F45DD" w:rsidRPr="004A7A99">
        <w:t>xecutarea prezentei hotărâri se încredințează</w:t>
      </w:r>
      <w:r w:rsidR="005831C6">
        <w:t xml:space="preserve"> </w:t>
      </w:r>
      <w:r w:rsidR="003E4578">
        <w:t>P</w:t>
      </w:r>
      <w:r w:rsidR="00912A38">
        <w:t>rimarul</w:t>
      </w:r>
      <w:r w:rsidR="00EF574D">
        <w:t>ui</w:t>
      </w:r>
      <w:r w:rsidR="00912A38">
        <w:t xml:space="preserve"> municipiului Sfântu Gheorghe</w:t>
      </w:r>
      <w:r w:rsidR="007F45DD" w:rsidRPr="004A7A99">
        <w:t>,</w:t>
      </w:r>
      <w:r w:rsidR="005831C6">
        <w:t xml:space="preserve"> Compartimentul</w:t>
      </w:r>
      <w:r w:rsidR="00EF574D">
        <w:t>ui</w:t>
      </w:r>
      <w:r w:rsidR="005831C6">
        <w:t xml:space="preserve"> administraț</w:t>
      </w:r>
      <w:r w:rsidR="005831C6" w:rsidRPr="00EF574D">
        <w:t>ie</w:t>
      </w:r>
      <w:r w:rsidR="005831C6">
        <w:t xml:space="preserve"> lo</w:t>
      </w:r>
      <w:r w:rsidR="00374D51">
        <w:t>cale</w:t>
      </w:r>
      <w:r w:rsidR="007F45DD" w:rsidRPr="004A7A99">
        <w:t xml:space="preserve"> și</w:t>
      </w:r>
      <w:r w:rsidR="00EF574D">
        <w:t xml:space="preserve"> Direcției</w:t>
      </w:r>
      <w:r w:rsidR="00AA2E1C" w:rsidRPr="004A7A99">
        <w:t xml:space="preserve"> </w:t>
      </w:r>
      <w:r w:rsidR="00EF574D">
        <w:t>generale economice și fiscale</w:t>
      </w:r>
      <w:r w:rsidR="007F45DD" w:rsidRPr="004A7A99">
        <w:t xml:space="preserve"> din cadrul Primăriei municipiului Sfântu Gheorghe. </w:t>
      </w:r>
    </w:p>
    <w:p w:rsidR="007F45DD" w:rsidRPr="004A7A99" w:rsidRDefault="007F45DD" w:rsidP="00B61D97">
      <w:pPr>
        <w:widowControl w:val="0"/>
        <w:tabs>
          <w:tab w:val="left" w:pos="1080"/>
        </w:tabs>
        <w:jc w:val="both"/>
      </w:pPr>
    </w:p>
    <w:p w:rsidR="007F45DD" w:rsidRPr="004A7A99" w:rsidRDefault="007F45DD" w:rsidP="00B61D97">
      <w:pPr>
        <w:jc w:val="both"/>
      </w:pPr>
      <w:r w:rsidRPr="004A7A99">
        <w:tab/>
        <w:t>Sfânt</w:t>
      </w:r>
      <w:r w:rsidR="008511E8" w:rsidRPr="004A7A99">
        <w:t xml:space="preserve">u Gheorghe, la </w:t>
      </w:r>
      <w:r w:rsidR="00A26841">
        <w:t>____________</w:t>
      </w:r>
      <w:r w:rsidRPr="004A7A99">
        <w:t xml:space="preserve"> </w:t>
      </w:r>
    </w:p>
    <w:p w:rsidR="007F45DD" w:rsidRPr="004A7A99" w:rsidRDefault="007F45DD" w:rsidP="00B61D97">
      <w:pPr>
        <w:jc w:val="both"/>
      </w:pPr>
    </w:p>
    <w:p w:rsidR="00344B55" w:rsidRPr="004A7A99" w:rsidRDefault="00344B55"/>
    <w:p w:rsidR="00344B55" w:rsidRPr="004A7A99" w:rsidRDefault="00344B55"/>
    <w:p w:rsidR="00344B55" w:rsidRPr="004A7A99" w:rsidRDefault="00344B55"/>
    <w:p w:rsidR="00344B55" w:rsidRDefault="00344B55"/>
    <w:p w:rsidR="00344B55" w:rsidRDefault="00344B55"/>
    <w:p w:rsidR="00344B55" w:rsidRDefault="00344B55"/>
    <w:p w:rsidR="00344B55" w:rsidRDefault="00344B55"/>
    <w:p w:rsidR="00344B55" w:rsidRDefault="00344B55"/>
    <w:p w:rsidR="00344B55" w:rsidRDefault="00344B55"/>
    <w:p w:rsidR="00344B55" w:rsidRDefault="00344B55"/>
    <w:p w:rsidR="00344B55" w:rsidRDefault="00344B55"/>
    <w:p w:rsidR="00344B55" w:rsidRDefault="00344B55"/>
    <w:p w:rsidR="00344B55" w:rsidRDefault="00344B55"/>
    <w:p w:rsidR="00344B55" w:rsidRDefault="00344B55"/>
    <w:p w:rsidR="00344B55" w:rsidRDefault="00344B55"/>
    <w:p w:rsidR="00344B55" w:rsidRDefault="00344B55"/>
    <w:p w:rsidR="00344B55" w:rsidRDefault="00344B55"/>
    <w:p w:rsidR="00344B55" w:rsidRDefault="00344B55"/>
    <w:p w:rsidR="00344B55" w:rsidRDefault="00344B55"/>
    <w:p w:rsidR="004A7A99" w:rsidRDefault="004A7A99"/>
    <w:p w:rsidR="004A7A99" w:rsidRDefault="004A7A99"/>
    <w:p w:rsidR="004A7A99" w:rsidRDefault="004A7A99"/>
    <w:p w:rsidR="004A7A99" w:rsidRDefault="004A7A99"/>
    <w:p w:rsidR="004A7A99" w:rsidRDefault="004A7A99"/>
    <w:p w:rsidR="004A7A99" w:rsidRDefault="004A7A99"/>
    <w:p w:rsidR="004A7A99" w:rsidRDefault="004A7A99"/>
    <w:p w:rsidR="004A7A99" w:rsidRDefault="004A7A99"/>
    <w:p w:rsidR="007454D0" w:rsidRDefault="007454D0"/>
    <w:p w:rsidR="004A7A99" w:rsidRDefault="004A7A99"/>
    <w:p w:rsidR="00A52E9E" w:rsidRDefault="00A52E9E"/>
    <w:p w:rsidR="00FE3674" w:rsidRDefault="00DC41B9" w:rsidP="00BB58FD">
      <w:pPr>
        <w:rPr>
          <w:b/>
          <w:lang w:val="hu-HU"/>
        </w:rPr>
      </w:pPr>
      <w:r>
        <w:br w:type="page"/>
      </w:r>
      <w:bookmarkStart w:id="0" w:name="_GoBack"/>
      <w:bookmarkEnd w:id="0"/>
      <w:r w:rsidR="00F171A6">
        <w:rPr>
          <w:b/>
          <w:lang w:val="hu-HU"/>
        </w:rPr>
        <w:lastRenderedPageBreak/>
        <w:t>COMPARTIMENTUL</w:t>
      </w:r>
      <w:r w:rsidR="007F45DD">
        <w:rPr>
          <w:b/>
          <w:lang w:val="hu-HU"/>
        </w:rPr>
        <w:t xml:space="preserve"> JURIDI</w:t>
      </w:r>
      <w:r w:rsidR="00F171A6">
        <w:rPr>
          <w:b/>
          <w:lang w:val="hu-HU"/>
        </w:rPr>
        <w:t>C</w:t>
      </w:r>
      <w:r w:rsidR="007F45DD">
        <w:rPr>
          <w:b/>
          <w:lang w:val="hu-HU"/>
        </w:rPr>
        <w:t xml:space="preserve"> </w:t>
      </w:r>
    </w:p>
    <w:p w:rsidR="007F45DD" w:rsidRDefault="00F171A6" w:rsidP="00BB58FD">
      <w:pPr>
        <w:rPr>
          <w:lang w:val="hu-HU"/>
        </w:rPr>
      </w:pPr>
      <w:r>
        <w:rPr>
          <w:b/>
          <w:lang w:val="hu-HU"/>
        </w:rPr>
        <w:t xml:space="preserve">Nr. </w:t>
      </w:r>
      <w:r w:rsidR="00B1365C">
        <w:rPr>
          <w:b/>
          <w:lang w:val="hu-HU"/>
        </w:rPr>
        <w:t>11880</w:t>
      </w:r>
      <w:r>
        <w:rPr>
          <w:b/>
          <w:lang w:val="hu-HU"/>
        </w:rPr>
        <w:t>/</w:t>
      </w:r>
      <w:r w:rsidR="00B74B23">
        <w:rPr>
          <w:b/>
          <w:lang w:val="hu-HU"/>
        </w:rPr>
        <w:t>27.</w:t>
      </w:r>
      <w:r>
        <w:rPr>
          <w:b/>
          <w:lang w:val="hu-HU"/>
        </w:rPr>
        <w:t>02.2025</w:t>
      </w:r>
      <w:r w:rsidR="007F45DD">
        <w:rPr>
          <w:b/>
          <w:lang w:val="hu-HU"/>
        </w:rPr>
        <w:t xml:space="preserve"> </w:t>
      </w:r>
    </w:p>
    <w:p w:rsidR="007F45DD" w:rsidRDefault="007F45DD" w:rsidP="00BB58FD">
      <w:pPr>
        <w:rPr>
          <w:lang w:val="hu-HU"/>
        </w:rPr>
      </w:pPr>
    </w:p>
    <w:p w:rsidR="007F45DD" w:rsidRDefault="007F45DD" w:rsidP="00BB58FD">
      <w:pPr>
        <w:rPr>
          <w:lang w:val="hu-HU"/>
        </w:rPr>
      </w:pPr>
    </w:p>
    <w:p w:rsidR="007E778A" w:rsidRDefault="007E778A" w:rsidP="00BB58FD">
      <w:pPr>
        <w:rPr>
          <w:lang w:val="hu-HU"/>
        </w:rPr>
      </w:pPr>
    </w:p>
    <w:p w:rsidR="007F45DD" w:rsidRDefault="007F45DD" w:rsidP="00BB58FD">
      <w:pPr>
        <w:rPr>
          <w:lang w:val="hu-HU"/>
        </w:rPr>
      </w:pPr>
    </w:p>
    <w:p w:rsidR="007F45DD" w:rsidRDefault="007F45DD" w:rsidP="00BB58FD">
      <w:pPr>
        <w:jc w:val="center"/>
        <w:rPr>
          <w:b/>
          <w:lang w:val="hu-HU"/>
        </w:rPr>
      </w:pPr>
      <w:r>
        <w:rPr>
          <w:b/>
          <w:lang w:val="hu-HU"/>
        </w:rPr>
        <w:t xml:space="preserve">RAPORT DE SPECIALITATE  </w:t>
      </w:r>
    </w:p>
    <w:p w:rsidR="007F45DD" w:rsidRDefault="007F45DD" w:rsidP="00BB58FD">
      <w:pPr>
        <w:jc w:val="center"/>
        <w:rPr>
          <w:b/>
          <w:lang w:val="hu-HU"/>
        </w:rPr>
      </w:pPr>
    </w:p>
    <w:p w:rsidR="00A37F84" w:rsidRDefault="00A37F84" w:rsidP="00A37F84">
      <w:pPr>
        <w:widowControl w:val="0"/>
        <w:jc w:val="center"/>
        <w:rPr>
          <w:b/>
          <w:bCs/>
          <w:color w:val="000000"/>
        </w:rPr>
      </w:pPr>
      <w:r w:rsidRPr="00592330">
        <w:rPr>
          <w:b/>
          <w:bCs/>
          <w:color w:val="000000"/>
        </w:rPr>
        <w:t xml:space="preserve">privind aprobarea instituirii Programului </w:t>
      </w:r>
      <w:r>
        <w:rPr>
          <w:b/>
          <w:bCs/>
          <w:color w:val="000000"/>
        </w:rPr>
        <w:t xml:space="preserve">de finanțare nerambursabilă </w:t>
      </w:r>
    </w:p>
    <w:p w:rsidR="00A37F84" w:rsidRPr="00592330" w:rsidRDefault="00A37F84" w:rsidP="00A37F84">
      <w:pPr>
        <w:widowControl w:val="0"/>
        <w:jc w:val="center"/>
        <w:rPr>
          <w:b/>
        </w:rPr>
      </w:pPr>
      <w:r w:rsidRPr="00592330">
        <w:rPr>
          <w:b/>
        </w:rPr>
        <w:t>pentru activităţi nonprofit pentru tineret „Sf</w:t>
      </w:r>
      <w:r>
        <w:rPr>
          <w:b/>
        </w:rPr>
        <w:t xml:space="preserve">ântu Gheorghe sprijină tinerii” </w:t>
      </w:r>
    </w:p>
    <w:p w:rsidR="00A37F84" w:rsidRDefault="00A37F84" w:rsidP="0048343B">
      <w:pPr>
        <w:widowControl w:val="0"/>
        <w:jc w:val="center"/>
        <w:rPr>
          <w:b/>
          <w:bCs/>
          <w:color w:val="000000"/>
        </w:rPr>
      </w:pPr>
    </w:p>
    <w:p w:rsidR="007F45DD" w:rsidRDefault="007F45DD" w:rsidP="00BB58FD">
      <w:pPr>
        <w:jc w:val="both"/>
        <w:rPr>
          <w:color w:val="000000"/>
        </w:rPr>
      </w:pPr>
    </w:p>
    <w:p w:rsidR="00A52E9E" w:rsidRDefault="007F45DD" w:rsidP="00A52E9E">
      <w:pPr>
        <w:widowControl w:val="0"/>
        <w:ind w:firstLine="567"/>
        <w:jc w:val="both"/>
        <w:rPr>
          <w:b/>
        </w:rPr>
      </w:pPr>
      <w:r>
        <w:rPr>
          <w:color w:val="000000"/>
        </w:rPr>
        <w:t>Având în vedere Ref</w:t>
      </w:r>
      <w:r w:rsidR="00F171A6">
        <w:rPr>
          <w:color w:val="000000"/>
        </w:rPr>
        <w:t xml:space="preserve">eratul de aprobare nr. </w:t>
      </w:r>
      <w:r w:rsidR="00594B1F">
        <w:rPr>
          <w:color w:val="000000"/>
        </w:rPr>
        <w:t>11876</w:t>
      </w:r>
      <w:r w:rsidR="00F171A6">
        <w:rPr>
          <w:color w:val="000000"/>
        </w:rPr>
        <w:t>/</w:t>
      </w:r>
      <w:r w:rsidR="007E778A">
        <w:rPr>
          <w:color w:val="000000"/>
        </w:rPr>
        <w:t>27</w:t>
      </w:r>
      <w:r w:rsidR="00F171A6">
        <w:rPr>
          <w:color w:val="000000"/>
        </w:rPr>
        <w:t>.02.2025</w:t>
      </w:r>
      <w:r>
        <w:rPr>
          <w:color w:val="000000"/>
        </w:rPr>
        <w:t xml:space="preserve"> al viceprimarului </w:t>
      </w:r>
      <w:r w:rsidRPr="003E24E9">
        <w:rPr>
          <w:rStyle w:val="Strong"/>
          <w:b w:val="0"/>
        </w:rPr>
        <w:t>municipiului Sfânt</w:t>
      </w:r>
      <w:r w:rsidR="00A52E9E">
        <w:rPr>
          <w:rStyle w:val="Strong"/>
          <w:b w:val="0"/>
        </w:rPr>
        <w:t>u Gheorghe, d</w:t>
      </w:r>
      <w:r w:rsidR="00F171A6">
        <w:rPr>
          <w:rStyle w:val="Strong"/>
          <w:b w:val="0"/>
        </w:rPr>
        <w:t>na</w:t>
      </w:r>
      <w:r w:rsidR="00A52E9E">
        <w:rPr>
          <w:rStyle w:val="Strong"/>
          <w:b w:val="0"/>
        </w:rPr>
        <w:t>.</w:t>
      </w:r>
      <w:r w:rsidR="00F171A6">
        <w:rPr>
          <w:rStyle w:val="Strong"/>
          <w:b w:val="0"/>
        </w:rPr>
        <w:t xml:space="preserve"> </w:t>
      </w:r>
      <w:r w:rsidR="00F171A6">
        <w:rPr>
          <w:rStyle w:val="Strong"/>
          <w:b w:val="0"/>
          <w:lang w:val="hu-HU"/>
        </w:rPr>
        <w:t>Sztakics Éva</w:t>
      </w:r>
      <w:r w:rsidR="00FE3674">
        <w:rPr>
          <w:rStyle w:val="Strong"/>
          <w:b w:val="0"/>
          <w:lang w:val="hu-HU"/>
        </w:rPr>
        <w:t>-Judit</w:t>
      </w:r>
      <w:r w:rsidRPr="003E24E9">
        <w:rPr>
          <w:rStyle w:val="Strong"/>
          <w:b w:val="0"/>
        </w:rPr>
        <w:t>,</w:t>
      </w:r>
      <w:r>
        <w:rPr>
          <w:rStyle w:val="Strong"/>
        </w:rPr>
        <w:t xml:space="preserve"> </w:t>
      </w:r>
      <w:r>
        <w:rPr>
          <w:color w:val="000000"/>
          <w:lang w:val="hu-HU"/>
        </w:rPr>
        <w:t xml:space="preserve">prin care se propune </w:t>
      </w:r>
      <w:r>
        <w:t xml:space="preserve">adoptarea unei hotărâri </w:t>
      </w:r>
      <w:r w:rsidR="001A6C7D">
        <w:rPr>
          <w:bCs/>
          <w:color w:val="000000"/>
        </w:rPr>
        <w:t>pentru</w:t>
      </w:r>
      <w:r w:rsidR="00712D67" w:rsidRPr="00A52E9E">
        <w:rPr>
          <w:bCs/>
          <w:color w:val="000000"/>
        </w:rPr>
        <w:t xml:space="preserve"> </w:t>
      </w:r>
      <w:r w:rsidR="00A52E9E" w:rsidRPr="007E778A">
        <w:rPr>
          <w:bCs/>
          <w:color w:val="000000"/>
        </w:rPr>
        <w:t xml:space="preserve">aprobarea instituirii Programului de finanțare nerambursabilă </w:t>
      </w:r>
      <w:r w:rsidR="00A52E9E" w:rsidRPr="007E778A">
        <w:t>pentru activităţi nonprofit pentru tineret „Sfântu Gheorghe sprijină tinerii”</w:t>
      </w:r>
      <w:r w:rsidR="00750D1A" w:rsidRPr="007E778A">
        <w:t>.</w:t>
      </w:r>
      <w:r w:rsidR="00A52E9E">
        <w:rPr>
          <w:b/>
        </w:rPr>
        <w:t xml:space="preserve"> </w:t>
      </w:r>
    </w:p>
    <w:p w:rsidR="00C5367A" w:rsidRPr="00C5367A" w:rsidRDefault="00C5367A" w:rsidP="00C5367A">
      <w:pPr>
        <w:ind w:firstLine="567"/>
        <w:jc w:val="both"/>
      </w:pPr>
      <w:r>
        <w:rPr>
          <w:rStyle w:val="tal"/>
          <w:color w:val="000000"/>
          <w:shd w:val="clear" w:color="auto" w:fill="FFFFFF"/>
        </w:rPr>
        <w:t xml:space="preserve">Având în vedere că au intervenit mai multe modificări în Regulamentul </w:t>
      </w:r>
      <w:r>
        <w:t xml:space="preserve">privind regimul finanțărilor nerambursabile din fondurile bugetului local al municipiului Sfântu Gheorghe alocate pentru activități nonprofit pentru tineret: „Sfântu Gheorghe Sprijină Tinerii”, aprobat prin HCL nr. 281/2013, cu modificările și completările ulterioare. </w:t>
      </w:r>
    </w:p>
    <w:p w:rsidR="0048343B" w:rsidRDefault="007F45DD" w:rsidP="0048343B">
      <w:pPr>
        <w:widowControl w:val="0"/>
        <w:ind w:firstLine="567"/>
        <w:jc w:val="both"/>
      </w:pPr>
      <w:r>
        <w:t xml:space="preserve">Modificările propuse </w:t>
      </w:r>
      <w:r w:rsidR="0048343B">
        <w:t>sunt necesare în vederea derulării procedurii pentru atribuirea contract</w:t>
      </w:r>
      <w:r w:rsidR="00F2410F">
        <w:t>elor de finanțare nerambursabile</w:t>
      </w:r>
      <w:r w:rsidR="0048343B">
        <w:t xml:space="preserve"> din fonduri publice în cele mai eficiente condiții. </w:t>
      </w:r>
    </w:p>
    <w:p w:rsidR="00F03744" w:rsidRDefault="00161137" w:rsidP="00F03744">
      <w:pPr>
        <w:widowControl w:val="0"/>
        <w:ind w:firstLine="567"/>
        <w:jc w:val="both"/>
      </w:pPr>
      <w:r>
        <w:t>Modificările și completările regulamentului nu reprezintă o soluție eficientă, p</w:t>
      </w:r>
      <w:r w:rsidR="00F03744">
        <w:t>rin urmare, s</w:t>
      </w:r>
      <w:r w:rsidR="00F03744" w:rsidRPr="00F03744">
        <w:t xml:space="preserve">e impune abrogarea </w:t>
      </w:r>
      <w:r w:rsidR="00F03744">
        <w:t xml:space="preserve">regulamentului vechi </w:t>
      </w:r>
      <w:r w:rsidR="00F03744" w:rsidRPr="00F03744">
        <w:t xml:space="preserve">și adoptarea </w:t>
      </w:r>
      <w:r w:rsidR="00CE71FD">
        <w:t>unei</w:t>
      </w:r>
      <w:r w:rsidR="00F87289">
        <w:t xml:space="preserve"> hotărâri prin care se aprobă un nou regulament</w:t>
      </w:r>
      <w:r w:rsidR="00F03744">
        <w:t xml:space="preserve"> </w:t>
      </w:r>
      <w:r w:rsidR="00F03744">
        <w:rPr>
          <w:rStyle w:val="tli"/>
          <w:shd w:val="clear" w:color="auto" w:fill="FFFFFF"/>
        </w:rPr>
        <w:t>în conformitate cu prevederile Legii</w:t>
      </w:r>
      <w:r w:rsidR="00F03744">
        <w:rPr>
          <w:rStyle w:val="tli"/>
          <w:b/>
          <w:shd w:val="clear" w:color="auto" w:fill="FFFFFF"/>
        </w:rPr>
        <w:t xml:space="preserve"> </w:t>
      </w:r>
      <w:r w:rsidR="00F03744" w:rsidRPr="00F87289">
        <w:rPr>
          <w:rStyle w:val="tli"/>
          <w:shd w:val="clear" w:color="auto" w:fill="FFFFFF"/>
        </w:rPr>
        <w:t xml:space="preserve">nr. 350/2005 </w:t>
      </w:r>
      <w:r w:rsidR="00F03744" w:rsidRPr="00DA13E6">
        <w:t>privind regimul finanţărilor nerambursabile din fonduri publice alocate pentru activităţi nonprofit de interes general, cu modificările şi completările ulterioare</w:t>
      </w:r>
      <w:r w:rsidR="00CE71FD">
        <w:t xml:space="preserve">. </w:t>
      </w:r>
    </w:p>
    <w:p w:rsidR="007F45DD" w:rsidRPr="00CA072E" w:rsidRDefault="007F45DD" w:rsidP="00BB58FD">
      <w:pPr>
        <w:ind w:firstLine="567"/>
        <w:jc w:val="both"/>
        <w:rPr>
          <w:b/>
          <w:bCs/>
        </w:rPr>
      </w:pPr>
      <w:r w:rsidRPr="00CA072E">
        <w:rPr>
          <w:rStyle w:val="Strong"/>
          <w:b w:val="0"/>
        </w:rPr>
        <w:t>Potrivit prevederilor art. 129 alin. (1) din</w:t>
      </w:r>
      <w:r w:rsidR="00211BF0">
        <w:rPr>
          <w:rStyle w:val="Strong"/>
          <w:b w:val="0"/>
        </w:rPr>
        <w:t xml:space="preserve"> OUG nr. 57/2019 privind Codul a</w:t>
      </w:r>
      <w:r w:rsidRPr="00CA072E">
        <w:rPr>
          <w:rStyle w:val="Strong"/>
          <w:b w:val="0"/>
        </w:rPr>
        <w:t>dministrativ „</w:t>
      </w:r>
      <w:r w:rsidRPr="00CA072E">
        <w:rPr>
          <w:rStyle w:val="Strong"/>
          <w:b w:val="0"/>
          <w:i/>
        </w:rPr>
        <w:t>Consiliul local are inițiativă și hotărăște, în condițiile legii, în toate problemele de interes local, cu excepția celor care sunt date prin lege în competența altor autorități ale administrației publice locale sau centrale</w:t>
      </w:r>
      <w:r w:rsidRPr="00CA072E">
        <w:rPr>
          <w:rStyle w:val="Strong"/>
          <w:b w:val="0"/>
        </w:rPr>
        <w:t xml:space="preserve">”. </w:t>
      </w:r>
    </w:p>
    <w:p w:rsidR="009D5DFE" w:rsidRDefault="007F45DD" w:rsidP="009D5DFE">
      <w:pPr>
        <w:shd w:val="clear" w:color="auto" w:fill="FFFFFF"/>
        <w:ind w:firstLine="567"/>
        <w:jc w:val="both"/>
        <w:rPr>
          <w:rStyle w:val="tli"/>
          <w:b/>
          <w:shd w:val="clear" w:color="auto" w:fill="FFFFFF"/>
        </w:rPr>
      </w:pPr>
      <w:r w:rsidRPr="00CA072E">
        <w:rPr>
          <w:rStyle w:val="Strong"/>
          <w:b w:val="0"/>
          <w:color w:val="000000"/>
        </w:rPr>
        <w:t xml:space="preserve">În conformitate cu art. 129 </w:t>
      </w:r>
      <w:r w:rsidRPr="00CA072E">
        <w:rPr>
          <w:color w:val="000000"/>
        </w:rPr>
        <w:t xml:space="preserve">alin. (2) lit. d) din </w:t>
      </w:r>
      <w:r w:rsidRPr="00CA072E">
        <w:t xml:space="preserve">OUG nr. 57/2019 privind Codul administrativ </w:t>
      </w:r>
      <w:r w:rsidRPr="00CA072E">
        <w:rPr>
          <w:rStyle w:val="Strong"/>
          <w:b w:val="0"/>
        </w:rPr>
        <w:t>Consiliul Local exercită</w:t>
      </w:r>
      <w:r w:rsidRPr="00CA072E">
        <w:rPr>
          <w:rStyle w:val="Strong"/>
        </w:rPr>
        <w:t xml:space="preserve"> </w:t>
      </w:r>
      <w:r w:rsidRPr="00CA072E">
        <w:rPr>
          <w:color w:val="000000"/>
        </w:rPr>
        <w:t>„</w:t>
      </w:r>
      <w:r w:rsidRPr="00CA072E">
        <w:rPr>
          <w:i/>
          <w:color w:val="000000"/>
          <w:shd w:val="clear" w:color="auto" w:fill="FFFFFF"/>
        </w:rPr>
        <w:t>atribuţii privind gestionarea serviciilor de interes local</w:t>
      </w:r>
      <w:r w:rsidRPr="00CA072E">
        <w:rPr>
          <w:color w:val="000000"/>
          <w:shd w:val="clear" w:color="auto" w:fill="FFFFFF"/>
        </w:rPr>
        <w:t>”</w:t>
      </w:r>
      <w:r w:rsidRPr="00CA072E">
        <w:rPr>
          <w:rStyle w:val="Strong"/>
          <w:b w:val="0"/>
          <w:color w:val="000000"/>
        </w:rPr>
        <w:t>, iar potrivit</w:t>
      </w:r>
      <w:r w:rsidRPr="00CA072E">
        <w:rPr>
          <w:rStyle w:val="Strong"/>
          <w:color w:val="000000"/>
        </w:rPr>
        <w:t xml:space="preserve"> </w:t>
      </w:r>
      <w:r w:rsidRPr="00CA072E">
        <w:rPr>
          <w:rStyle w:val="Strong"/>
          <w:b w:val="0"/>
          <w:color w:val="000000"/>
        </w:rPr>
        <w:t xml:space="preserve">alin. (7) din același text legal </w:t>
      </w:r>
      <w:r w:rsidRPr="00CA072E">
        <w:rPr>
          <w:rStyle w:val="Strong"/>
          <w:b w:val="0"/>
          <w:i/>
        </w:rPr>
        <w:t>„</w:t>
      </w:r>
      <w:r w:rsidRPr="00CA072E">
        <w:rPr>
          <w:i/>
        </w:rPr>
        <w:t xml:space="preserve">În exercitarea atribuţiilor prevăzute la alin. (2) </w:t>
      </w:r>
      <w:r w:rsidRPr="00CA072E">
        <w:rPr>
          <w:i/>
          <w:color w:val="000000"/>
        </w:rPr>
        <w:t>lit. d), consiliul local asigură, potrivit competenţei sale şi în condiţiile legii, cadrul necesar pentru furnizarea serviciilor publice de interes local privind</w:t>
      </w:r>
      <w:bookmarkStart w:id="1" w:name="do|peIII|ttV|caIII|si3|ar129|al7|lia"/>
      <w:bookmarkEnd w:id="1"/>
      <w:r w:rsidRPr="00CA072E">
        <w:rPr>
          <w:i/>
          <w:color w:val="000000"/>
        </w:rPr>
        <w:t>:</w:t>
      </w:r>
      <w:r w:rsidRPr="00CA072E">
        <w:rPr>
          <w:i/>
        </w:rPr>
        <w:t xml:space="preserve"> </w:t>
      </w:r>
      <w:r w:rsidRPr="00CA072E">
        <w:rPr>
          <w:rStyle w:val="tli"/>
          <w:i/>
          <w:shd w:val="clear" w:color="auto" w:fill="FFFFFF"/>
        </w:rPr>
        <w:t xml:space="preserve">lit. </w:t>
      </w:r>
      <w:r w:rsidRPr="00CA072E">
        <w:rPr>
          <w:rStyle w:val="li"/>
          <w:bCs/>
          <w:i/>
          <w:shd w:val="clear" w:color="auto" w:fill="FFFFFF"/>
        </w:rPr>
        <w:t xml:space="preserve">e) </w:t>
      </w:r>
      <w:r w:rsidRPr="00CA072E">
        <w:rPr>
          <w:rStyle w:val="tli"/>
          <w:i/>
          <w:shd w:val="clear" w:color="auto" w:fill="FFFFFF"/>
        </w:rPr>
        <w:t>tineretul”.</w:t>
      </w:r>
      <w:r w:rsidRPr="00CA072E">
        <w:rPr>
          <w:rStyle w:val="tli"/>
          <w:b/>
          <w:shd w:val="clear" w:color="auto" w:fill="FFFFFF"/>
        </w:rPr>
        <w:t xml:space="preserve"> </w:t>
      </w:r>
    </w:p>
    <w:p w:rsidR="007F45DD" w:rsidRPr="009D5DFE" w:rsidRDefault="00DE7E1B" w:rsidP="009D5DFE">
      <w:pPr>
        <w:shd w:val="clear" w:color="auto" w:fill="FFFFFF"/>
        <w:ind w:firstLine="567"/>
        <w:jc w:val="both"/>
        <w:rPr>
          <w:b/>
          <w:shd w:val="clear" w:color="auto" w:fill="FFFFFF"/>
        </w:rPr>
      </w:pPr>
      <w:r w:rsidRPr="007E778A">
        <w:rPr>
          <w:rStyle w:val="tli"/>
          <w:shd w:val="clear" w:color="auto" w:fill="FFFFFF"/>
        </w:rPr>
        <w:t>Pentru considerentele arătate, constatând că nu există nici un impediment din punct de vedere juridic, în baza temeiur</w:t>
      </w:r>
      <w:r w:rsidR="00DA13E6">
        <w:rPr>
          <w:rStyle w:val="tli"/>
          <w:shd w:val="clear" w:color="auto" w:fill="FFFFFF"/>
        </w:rPr>
        <w:t>ilor de drept invocate, propun</w:t>
      </w:r>
      <w:r w:rsidRPr="007E778A">
        <w:rPr>
          <w:rStyle w:val="tli"/>
          <w:shd w:val="clear" w:color="auto" w:fill="FFFFFF"/>
        </w:rPr>
        <w:t xml:space="preserve"> </w:t>
      </w:r>
      <w:r w:rsidR="00DA13E6">
        <w:rPr>
          <w:rStyle w:val="tli"/>
          <w:shd w:val="clear" w:color="auto" w:fill="FFFFFF"/>
        </w:rPr>
        <w:t>spre analiză</w:t>
      </w:r>
      <w:r w:rsidR="00E904AE" w:rsidRPr="007E778A">
        <w:rPr>
          <w:rStyle w:val="tli"/>
          <w:shd w:val="clear" w:color="auto" w:fill="FFFFFF"/>
        </w:rPr>
        <w:t xml:space="preserve"> și </w:t>
      </w:r>
      <w:r w:rsidRPr="007E778A">
        <w:rPr>
          <w:rStyle w:val="tli"/>
          <w:shd w:val="clear" w:color="auto" w:fill="FFFFFF"/>
        </w:rPr>
        <w:t>dezbatere</w:t>
      </w:r>
      <w:r w:rsidR="00DA13E6">
        <w:rPr>
          <w:rStyle w:val="tli"/>
          <w:shd w:val="clear" w:color="auto" w:fill="FFFFFF"/>
        </w:rPr>
        <w:t>,</w:t>
      </w:r>
      <w:r w:rsidRPr="007E778A">
        <w:rPr>
          <w:rStyle w:val="tli"/>
          <w:shd w:val="clear" w:color="auto" w:fill="FFFFFF"/>
        </w:rPr>
        <w:t xml:space="preserve"> </w:t>
      </w:r>
      <w:r w:rsidR="00AE7502">
        <w:rPr>
          <w:rStyle w:val="tli"/>
          <w:shd w:val="clear" w:color="auto" w:fill="FFFFFF"/>
        </w:rPr>
        <w:t xml:space="preserve">Consiliului Local al municipiului Sfântu Gheorghe </w:t>
      </w:r>
      <w:r w:rsidRPr="007E778A">
        <w:rPr>
          <w:rStyle w:val="tli"/>
          <w:shd w:val="clear" w:color="auto" w:fill="FFFFFF"/>
        </w:rPr>
        <w:t xml:space="preserve">proiectul de hotărâre privind aprobarea </w:t>
      </w:r>
      <w:r w:rsidRPr="007E778A">
        <w:rPr>
          <w:bCs/>
          <w:color w:val="000000"/>
        </w:rPr>
        <w:t xml:space="preserve">instituirii Programului de finanțare nerambursabilă </w:t>
      </w:r>
      <w:r w:rsidRPr="007E778A">
        <w:t>pentru activităţi nonprofit pentru tineret „Sfântu Gheorghe sprijină tinerii”</w:t>
      </w:r>
      <w:r w:rsidR="00C94E24" w:rsidRPr="007E778A">
        <w:t xml:space="preserve">. </w:t>
      </w:r>
      <w:r w:rsidR="00132252" w:rsidRPr="007E778A">
        <w:t xml:space="preserve"> </w:t>
      </w:r>
    </w:p>
    <w:p w:rsidR="007F45DD" w:rsidRDefault="007F45DD" w:rsidP="00BB58FD"/>
    <w:p w:rsidR="007F45DD" w:rsidRDefault="007F45DD" w:rsidP="00BB58FD"/>
    <w:p w:rsidR="007F45DD" w:rsidRDefault="007F45DD" w:rsidP="00BB58FD">
      <w:pPr>
        <w:jc w:val="center"/>
        <w:rPr>
          <w:b/>
        </w:rPr>
      </w:pPr>
      <w:r>
        <w:rPr>
          <w:b/>
        </w:rPr>
        <w:t>Consilier juridic</w:t>
      </w:r>
      <w:r w:rsidR="00D22D76">
        <w:rPr>
          <w:b/>
        </w:rPr>
        <w:t>,</w:t>
      </w:r>
      <w:r>
        <w:rPr>
          <w:b/>
        </w:rPr>
        <w:t xml:space="preserve"> </w:t>
      </w:r>
    </w:p>
    <w:p w:rsidR="00FE3674" w:rsidRDefault="007F45DD" w:rsidP="00344B55">
      <w:pPr>
        <w:jc w:val="center"/>
        <w:rPr>
          <w:b/>
        </w:rPr>
      </w:pPr>
      <w:r>
        <w:rPr>
          <w:b/>
          <w:lang w:val="hu-HU"/>
        </w:rPr>
        <w:t xml:space="preserve">Fejér </w:t>
      </w:r>
      <w:r>
        <w:rPr>
          <w:b/>
        </w:rPr>
        <w:t xml:space="preserve">Timea </w:t>
      </w:r>
    </w:p>
    <w:p w:rsidR="00344B55" w:rsidRDefault="00344B55" w:rsidP="00344B55">
      <w:pPr>
        <w:rPr>
          <w:b/>
        </w:rPr>
      </w:pPr>
    </w:p>
    <w:p w:rsidR="00344B55" w:rsidRDefault="00344B55" w:rsidP="00344B55">
      <w:pPr>
        <w:rPr>
          <w:b/>
        </w:rPr>
      </w:pPr>
    </w:p>
    <w:p w:rsidR="00A52E9E" w:rsidRDefault="00A52E9E" w:rsidP="00925836">
      <w:pPr>
        <w:rPr>
          <w:b/>
        </w:rPr>
      </w:pPr>
    </w:p>
    <w:p w:rsidR="00CD7A88" w:rsidRDefault="00CD7A88" w:rsidP="00925836">
      <w:pPr>
        <w:rPr>
          <w:b/>
        </w:rPr>
      </w:pPr>
    </w:p>
    <w:p w:rsidR="007F45DD" w:rsidRDefault="00F171A6" w:rsidP="00925836">
      <w:pPr>
        <w:rPr>
          <w:b/>
        </w:rPr>
      </w:pPr>
      <w:r>
        <w:rPr>
          <w:b/>
        </w:rPr>
        <w:lastRenderedPageBreak/>
        <w:t xml:space="preserve">Nr. </w:t>
      </w:r>
      <w:r w:rsidR="00171CD4">
        <w:rPr>
          <w:b/>
        </w:rPr>
        <w:t>11876</w:t>
      </w:r>
      <w:r>
        <w:rPr>
          <w:b/>
        </w:rPr>
        <w:t>/</w:t>
      </w:r>
      <w:r w:rsidR="00B74B23">
        <w:rPr>
          <w:b/>
        </w:rPr>
        <w:t>27.</w:t>
      </w:r>
      <w:r>
        <w:rPr>
          <w:b/>
        </w:rPr>
        <w:t>02.2025</w:t>
      </w:r>
      <w:r w:rsidR="007F45DD">
        <w:rPr>
          <w:b/>
        </w:rPr>
        <w:t xml:space="preserve"> </w:t>
      </w:r>
    </w:p>
    <w:p w:rsidR="007F45DD" w:rsidRDefault="007F45DD" w:rsidP="00925836">
      <w:pPr>
        <w:rPr>
          <w:b/>
        </w:rPr>
      </w:pPr>
    </w:p>
    <w:p w:rsidR="00F65BB0" w:rsidRDefault="00F65BB0" w:rsidP="00925836">
      <w:pPr>
        <w:rPr>
          <w:b/>
        </w:rPr>
      </w:pPr>
    </w:p>
    <w:p w:rsidR="00943BD7" w:rsidRDefault="00943BD7" w:rsidP="00925836">
      <w:pPr>
        <w:rPr>
          <w:b/>
        </w:rPr>
      </w:pPr>
    </w:p>
    <w:p w:rsidR="007F45DD" w:rsidRDefault="007F45DD" w:rsidP="00925836">
      <w:pPr>
        <w:jc w:val="center"/>
        <w:rPr>
          <w:b/>
        </w:rPr>
      </w:pPr>
      <w:r>
        <w:rPr>
          <w:b/>
        </w:rPr>
        <w:t>REFERAT DE APROBARE</w:t>
      </w:r>
      <w:r w:rsidR="00A37F84">
        <w:rPr>
          <w:b/>
        </w:rPr>
        <w:t xml:space="preserve"> </w:t>
      </w:r>
    </w:p>
    <w:p w:rsidR="00A37F84" w:rsidRDefault="00A37F84" w:rsidP="00925836">
      <w:pPr>
        <w:jc w:val="center"/>
        <w:rPr>
          <w:b/>
        </w:rPr>
      </w:pPr>
    </w:p>
    <w:p w:rsidR="00A37F84" w:rsidRDefault="00A37F84" w:rsidP="00A37F84">
      <w:pPr>
        <w:widowControl w:val="0"/>
        <w:jc w:val="center"/>
        <w:rPr>
          <w:b/>
          <w:bCs/>
          <w:color w:val="000000"/>
        </w:rPr>
      </w:pPr>
      <w:r w:rsidRPr="00592330">
        <w:rPr>
          <w:b/>
          <w:bCs/>
          <w:color w:val="000000"/>
        </w:rPr>
        <w:t xml:space="preserve">privind aprobarea instituirii Programului </w:t>
      </w:r>
      <w:r>
        <w:rPr>
          <w:b/>
          <w:bCs/>
          <w:color w:val="000000"/>
        </w:rPr>
        <w:t xml:space="preserve">de finanțare nerambursabilă </w:t>
      </w:r>
    </w:p>
    <w:p w:rsidR="00A37F84" w:rsidRPr="00592330" w:rsidRDefault="00A37F84" w:rsidP="00A37F84">
      <w:pPr>
        <w:widowControl w:val="0"/>
        <w:jc w:val="center"/>
        <w:rPr>
          <w:b/>
        </w:rPr>
      </w:pPr>
      <w:r w:rsidRPr="00592330">
        <w:rPr>
          <w:b/>
        </w:rPr>
        <w:t xml:space="preserve">pentru </w:t>
      </w:r>
      <w:r w:rsidR="00132252" w:rsidRPr="00592330">
        <w:rPr>
          <w:b/>
        </w:rPr>
        <w:t>activități</w:t>
      </w:r>
      <w:r w:rsidRPr="00592330">
        <w:rPr>
          <w:b/>
        </w:rPr>
        <w:t xml:space="preserve"> nonprofit pentru tineret „Sf</w:t>
      </w:r>
      <w:r>
        <w:rPr>
          <w:b/>
        </w:rPr>
        <w:t xml:space="preserve">ântu Gheorghe sprijină tinerii” </w:t>
      </w:r>
    </w:p>
    <w:p w:rsidR="007F45DD" w:rsidRDefault="007F45DD" w:rsidP="00925836">
      <w:pPr>
        <w:rPr>
          <w:b/>
        </w:rPr>
      </w:pPr>
    </w:p>
    <w:p w:rsidR="00610374" w:rsidRDefault="0035288E" w:rsidP="00610374">
      <w:pPr>
        <w:ind w:firstLine="567"/>
        <w:jc w:val="both"/>
      </w:pPr>
      <w:r>
        <w:rPr>
          <w:rStyle w:val="tal"/>
          <w:color w:val="000000"/>
          <w:shd w:val="clear" w:color="auto" w:fill="FFFFFF"/>
        </w:rPr>
        <w:t xml:space="preserve">Având în vedere că au intervenit mai multe modificări </w:t>
      </w:r>
      <w:r w:rsidR="00610374">
        <w:rPr>
          <w:rStyle w:val="tal"/>
          <w:color w:val="000000"/>
          <w:shd w:val="clear" w:color="auto" w:fill="FFFFFF"/>
        </w:rPr>
        <w:t xml:space="preserve">în Regulamentul </w:t>
      </w:r>
      <w:r w:rsidR="00610374">
        <w:t xml:space="preserve">privind regimul </w:t>
      </w:r>
      <w:r w:rsidR="00132252">
        <w:t>finanțărilor</w:t>
      </w:r>
      <w:r w:rsidR="00610374">
        <w:t xml:space="preserve"> nerambursabile din fondurile bugetului local al municipiului Sfântu Gheorghe alocate pentru </w:t>
      </w:r>
      <w:r w:rsidR="00132252">
        <w:t>activități</w:t>
      </w:r>
      <w:r w:rsidR="00610374">
        <w:t xml:space="preserve"> nonprofit pentru tineret: „Sfântu Gheorghe Sprijină Tinerii”, aprobat prin HCL nr. 281/2013, cu modifică</w:t>
      </w:r>
      <w:r w:rsidR="00A52E9E">
        <w:t>rile și completările ulterioare.</w:t>
      </w:r>
      <w:r w:rsidR="00610374">
        <w:t xml:space="preserve"> </w:t>
      </w:r>
    </w:p>
    <w:p w:rsidR="00B74322" w:rsidRPr="00226973" w:rsidRDefault="00C94E24" w:rsidP="00226973">
      <w:pPr>
        <w:ind w:firstLine="567"/>
        <w:jc w:val="both"/>
        <w:rPr>
          <w:color w:val="000000"/>
          <w:shd w:val="clear" w:color="auto" w:fill="FFFFFF"/>
        </w:rPr>
      </w:pPr>
      <w:r>
        <w:rPr>
          <w:rStyle w:val="tal"/>
          <w:color w:val="000000"/>
          <w:shd w:val="clear" w:color="auto" w:fill="FFFFFF"/>
        </w:rPr>
        <w:t>Propunerile de modificare a</w:t>
      </w:r>
      <w:r w:rsidR="00B74322">
        <w:rPr>
          <w:rStyle w:val="tal"/>
          <w:color w:val="000000"/>
          <w:shd w:val="clear" w:color="auto" w:fill="FFFFFF"/>
        </w:rPr>
        <w:t xml:space="preserve"> regulament</w:t>
      </w:r>
      <w:r>
        <w:rPr>
          <w:rStyle w:val="tal"/>
          <w:color w:val="000000"/>
          <w:shd w:val="clear" w:color="auto" w:fill="FFFFFF"/>
        </w:rPr>
        <w:t>ului</w:t>
      </w:r>
      <w:r w:rsidR="00F425F4">
        <w:rPr>
          <w:rStyle w:val="tal"/>
          <w:color w:val="000000"/>
          <w:shd w:val="clear" w:color="auto" w:fill="FFFFFF"/>
        </w:rPr>
        <w:t xml:space="preserve"> au</w:t>
      </w:r>
      <w:r w:rsidR="00B74322">
        <w:rPr>
          <w:rStyle w:val="tal"/>
          <w:color w:val="000000"/>
          <w:shd w:val="clear" w:color="auto" w:fill="FFFFFF"/>
        </w:rPr>
        <w:t xml:space="preserve"> ca </w:t>
      </w:r>
      <w:r w:rsidR="00F425F4">
        <w:rPr>
          <w:rStyle w:val="tal"/>
          <w:color w:val="000000"/>
          <w:shd w:val="clear" w:color="auto" w:fill="FFFFFF"/>
        </w:rPr>
        <w:t>scop desfășurarea în cele mai eficiente condiții a procedurii</w:t>
      </w:r>
      <w:r w:rsidR="00B74322">
        <w:rPr>
          <w:rStyle w:val="tal"/>
          <w:color w:val="000000"/>
          <w:shd w:val="clear" w:color="auto" w:fill="FFFFFF"/>
        </w:rPr>
        <w:t xml:space="preserve"> pentru atribuirea contractelor de finanțare nerambursabile. </w:t>
      </w:r>
    </w:p>
    <w:p w:rsidR="008541C0" w:rsidRDefault="008541C0" w:rsidP="008541C0">
      <w:pPr>
        <w:ind w:firstLine="567"/>
        <w:jc w:val="both"/>
        <w:rPr>
          <w:rStyle w:val="tal"/>
          <w:color w:val="000000"/>
          <w:shd w:val="clear" w:color="auto" w:fill="FFFFFF"/>
        </w:rPr>
      </w:pPr>
      <w:r>
        <w:rPr>
          <w:rStyle w:val="tal"/>
          <w:color w:val="000000"/>
          <w:shd w:val="clear" w:color="auto" w:fill="FFFFFF"/>
        </w:rPr>
        <w:t>Având în vedere că programul</w:t>
      </w:r>
      <w:r w:rsidR="004A347A">
        <w:rPr>
          <w:rStyle w:val="tal"/>
          <w:color w:val="000000"/>
          <w:shd w:val="clear" w:color="auto" w:fill="FFFFFF"/>
        </w:rPr>
        <w:t xml:space="preserve"> de finanțare nerambursabilă </w:t>
      </w:r>
      <w:r w:rsidR="00250452">
        <w:rPr>
          <w:rStyle w:val="tal"/>
          <w:color w:val="000000"/>
          <w:shd w:val="clear" w:color="auto" w:fill="FFFFFF"/>
        </w:rPr>
        <w:t>din bugetul local al municipiului Sfântu Gheorghe pentru activități nonprofit pentru tineret</w:t>
      </w:r>
      <w:r>
        <w:rPr>
          <w:rStyle w:val="tal"/>
          <w:color w:val="000000"/>
          <w:shd w:val="clear" w:color="auto" w:fill="FFFFFF"/>
        </w:rPr>
        <w:t xml:space="preserve"> </w:t>
      </w:r>
      <w:r w:rsidR="004A347A">
        <w:rPr>
          <w:rStyle w:val="tal"/>
          <w:color w:val="000000"/>
          <w:shd w:val="clear" w:color="auto" w:fill="FFFFFF"/>
        </w:rPr>
        <w:t>s-</w:t>
      </w:r>
      <w:r>
        <w:rPr>
          <w:rStyle w:val="tal"/>
          <w:color w:val="000000"/>
          <w:shd w:val="clear" w:color="auto" w:fill="FFFFFF"/>
        </w:rPr>
        <w:t xml:space="preserve">a derulat </w:t>
      </w:r>
      <w:r w:rsidR="00711A17">
        <w:rPr>
          <w:rStyle w:val="tal"/>
          <w:color w:val="000000"/>
          <w:shd w:val="clear" w:color="auto" w:fill="FFFFFF"/>
        </w:rPr>
        <w:t>cu succes în ultim</w:t>
      </w:r>
      <w:r w:rsidR="00CE4B3A">
        <w:rPr>
          <w:rStyle w:val="tal"/>
          <w:color w:val="000000"/>
          <w:shd w:val="clear" w:color="auto" w:fill="FFFFFF"/>
        </w:rPr>
        <w:t>i</w:t>
      </w:r>
      <w:r w:rsidR="00C94E24">
        <w:rPr>
          <w:rStyle w:val="tal"/>
          <w:color w:val="000000"/>
          <w:shd w:val="clear" w:color="auto" w:fill="FFFFFF"/>
        </w:rPr>
        <w:t>i ani,</w:t>
      </w:r>
      <w:r w:rsidR="00250452">
        <w:rPr>
          <w:rStyle w:val="tal"/>
          <w:color w:val="000000"/>
          <w:shd w:val="clear" w:color="auto" w:fill="FFFFFF"/>
        </w:rPr>
        <w:t xml:space="preserve"> </w:t>
      </w:r>
      <w:r w:rsidR="00C94E24">
        <w:rPr>
          <w:rStyle w:val="tal"/>
          <w:color w:val="000000"/>
          <w:shd w:val="clear" w:color="auto" w:fill="FFFFFF"/>
        </w:rPr>
        <w:t>se impune sprijinirea în continuare a activităților</w:t>
      </w:r>
      <w:r w:rsidR="00CD22BA">
        <w:rPr>
          <w:rStyle w:val="tal"/>
          <w:color w:val="000000"/>
          <w:shd w:val="clear" w:color="auto" w:fill="FFFFFF"/>
        </w:rPr>
        <w:t xml:space="preserve"> nonprof</w:t>
      </w:r>
      <w:r w:rsidR="00C94E24">
        <w:rPr>
          <w:rStyle w:val="tal"/>
          <w:color w:val="000000"/>
          <w:shd w:val="clear" w:color="auto" w:fill="FFFFFF"/>
        </w:rPr>
        <w:t>it pentru tineret</w:t>
      </w:r>
      <w:r w:rsidR="00CD22BA">
        <w:rPr>
          <w:rStyle w:val="tal"/>
          <w:color w:val="000000"/>
          <w:shd w:val="clear" w:color="auto" w:fill="FFFFFF"/>
        </w:rPr>
        <w:t xml:space="preserve">. </w:t>
      </w:r>
    </w:p>
    <w:p w:rsidR="0035288E" w:rsidRPr="00226973" w:rsidRDefault="00161137" w:rsidP="00226973">
      <w:pPr>
        <w:ind w:firstLine="567"/>
        <w:jc w:val="both"/>
        <w:rPr>
          <w:rStyle w:val="tal"/>
        </w:rPr>
      </w:pPr>
      <w:r>
        <w:t>Modificările și completările regulamentului nu reprezintă o soluție eficientă, p</w:t>
      </w:r>
      <w:r w:rsidR="00CE4B3A">
        <w:t>rin urmare, s</w:t>
      </w:r>
      <w:r w:rsidR="00C94E24">
        <w:t>e impune adoptarea unei hotărâri</w:t>
      </w:r>
      <w:r w:rsidR="00610374">
        <w:t xml:space="preserve"> prin care Consiliul Local al municipiului Sfântu Gheorghe </w:t>
      </w:r>
      <w:r w:rsidR="00AE5D99">
        <w:t>abrogă Regulamentul vec</w:t>
      </w:r>
      <w:r w:rsidR="00E66E20">
        <w:t xml:space="preserve">hi privind regimul </w:t>
      </w:r>
      <w:r w:rsidR="00132252">
        <w:t>finanțărilor</w:t>
      </w:r>
      <w:r w:rsidR="00E66E20">
        <w:t xml:space="preserve"> nerambursabile din fondurile bugetului local al municipiului Sfântu Gheorghe alocate pentru </w:t>
      </w:r>
      <w:r w:rsidR="00132252">
        <w:t>activități</w:t>
      </w:r>
      <w:r w:rsidR="00E66E20">
        <w:t xml:space="preserve">  nonprofit pentru tineret: „Sfântu Gheorghe Sprijină Tinerii”, și </w:t>
      </w:r>
      <w:r>
        <w:t>instituirea</w:t>
      </w:r>
      <w:r w:rsidR="00B60CD2">
        <w:t xml:space="preserve"> programul</w:t>
      </w:r>
      <w:r>
        <w:t>ui</w:t>
      </w:r>
      <w:r w:rsidR="00B60CD2">
        <w:t xml:space="preserve"> prin adoptarea</w:t>
      </w:r>
      <w:r w:rsidR="00610374">
        <w:t xml:space="preserve"> </w:t>
      </w:r>
      <w:r w:rsidR="00814BD4">
        <w:t xml:space="preserve">unui nou </w:t>
      </w:r>
      <w:r w:rsidR="00610374">
        <w:t xml:space="preserve">Regulament </w:t>
      </w:r>
      <w:r w:rsidR="00591E85">
        <w:rPr>
          <w:snapToGrid w:val="0"/>
        </w:rPr>
        <w:t>privind Programul de finanțare nerambursabilă</w:t>
      </w:r>
      <w:r w:rsidR="001C1E6C">
        <w:rPr>
          <w:snapToGrid w:val="0"/>
        </w:rPr>
        <w:t xml:space="preserve"> pentru acti</w:t>
      </w:r>
      <w:r w:rsidR="00591E85">
        <w:rPr>
          <w:snapToGrid w:val="0"/>
        </w:rPr>
        <w:t>vități nonprofit pentru tineret</w:t>
      </w:r>
      <w:r w:rsidR="001C1E6C">
        <w:rPr>
          <w:snapToGrid w:val="0"/>
        </w:rPr>
        <w:t xml:space="preserve"> „Sfântu Gheorghe sprijină tinerii”. </w:t>
      </w:r>
    </w:p>
    <w:p w:rsidR="005F6F9C" w:rsidRPr="00B60CD2" w:rsidRDefault="005F6F9C" w:rsidP="005F6F9C">
      <w:pPr>
        <w:ind w:firstLine="567"/>
        <w:jc w:val="both"/>
        <w:rPr>
          <w:shd w:val="clear" w:color="auto" w:fill="FFFFFF"/>
        </w:rPr>
      </w:pPr>
      <w:r w:rsidRPr="005F6F9C">
        <w:t xml:space="preserve">Urgența este justificată prin prisma faptului că bugetul local al municipiului Sfântu Gheorghe urmează să fie aprobat de Consiliul Local al municipiului Sfântu Gheorghe, iar în temeiul </w:t>
      </w:r>
      <w:r w:rsidRPr="005F6F9C">
        <w:rPr>
          <w:shd w:val="clear" w:color="auto" w:fill="FFFFFF"/>
        </w:rPr>
        <w:t xml:space="preserve">prevederilor art. 15 alin. (1) din Legea nr. 350/2005, autoritățile finanțatoare </w:t>
      </w:r>
      <w:r w:rsidRPr="00B60CD2">
        <w:rPr>
          <w:shd w:val="clear" w:color="auto" w:fill="FFFFFF"/>
        </w:rPr>
        <w:t>stabilesc un program anual propriu pentru acordarea de finanțări nerambursabile în cel mult 30 de zile de la aprobarea bugetului pro</w:t>
      </w:r>
      <w:r w:rsidR="00A60DA9">
        <w:rPr>
          <w:shd w:val="clear" w:color="auto" w:fill="FFFFFF"/>
        </w:rPr>
        <w:t>priu</w:t>
      </w:r>
      <w:r w:rsidRPr="00B60CD2">
        <w:rPr>
          <w:shd w:val="clear" w:color="auto" w:fill="FFFFFF"/>
        </w:rPr>
        <w:t xml:space="preserve">. </w:t>
      </w:r>
    </w:p>
    <w:p w:rsidR="00C94E24" w:rsidRPr="00B60CD2" w:rsidRDefault="00C94E24" w:rsidP="00C94E24">
      <w:pPr>
        <w:ind w:firstLine="567"/>
        <w:jc w:val="both"/>
      </w:pPr>
      <w:r w:rsidRPr="00B60CD2">
        <w:rPr>
          <w:shd w:val="clear" w:color="auto" w:fill="FFFFFF"/>
        </w:rPr>
        <w:t>În consecință, se impune parcurgerea procedurii de urgență prevăzută la art. 7 alin. (13) din Legea nr. 52/2003 privind transparența decizională în administrația publică, republicată, cu modificările ulterioare.</w:t>
      </w:r>
      <w:r w:rsidRPr="00B60CD2">
        <w:t xml:space="preserve"> </w:t>
      </w:r>
    </w:p>
    <w:p w:rsidR="00E904AE" w:rsidRDefault="007F45DD" w:rsidP="00B60CD2">
      <w:pPr>
        <w:ind w:firstLine="567"/>
        <w:jc w:val="both"/>
      </w:pPr>
      <w:r>
        <w:t xml:space="preserve">Prin raportare la prevederile art. 129 alin. (1) din OUG nr. 57/2019 privind Codul Administrativ „Consiliul local are inițiativă și hotărăște, în condițiile legii, în toate problemele de interes local, cu excepția celor care sunt date prin lege în competența altor autorități ale administrației publice locale sau centrale.” și la art. 129 alin. (7) potrivit cărora „În exercitarea atribuțiilor prevăzute la alin. (2) lit. d), consiliul local asigură, potrivit competenței sale și în condițiile legii, cadrul necesar pentru furnizarea serviciilor publice de interes local privind: lit. e) tineretul”; </w:t>
      </w:r>
    </w:p>
    <w:p w:rsidR="00E904AE" w:rsidRPr="007E778A" w:rsidRDefault="00E904AE" w:rsidP="00E904AE">
      <w:pPr>
        <w:widowControl w:val="0"/>
        <w:ind w:firstLine="567"/>
        <w:jc w:val="both"/>
        <w:rPr>
          <w:bCs/>
          <w:color w:val="000000"/>
        </w:rPr>
      </w:pPr>
      <w:r w:rsidRPr="007E778A">
        <w:t xml:space="preserve">Având în vedere cele prezentate, propun </w:t>
      </w:r>
      <w:r w:rsidR="00923276" w:rsidRPr="00C47DF9">
        <w:t>Consiliului Local</w:t>
      </w:r>
      <w:r w:rsidR="00DC1706">
        <w:t xml:space="preserve"> al municipiului Sfântu Gheorghe</w:t>
      </w:r>
      <w:r w:rsidR="00923276">
        <w:t xml:space="preserve"> </w:t>
      </w:r>
      <w:r w:rsidR="0093393C">
        <w:t>adoptarea unei hotărâri</w:t>
      </w:r>
      <w:r w:rsidRPr="007E778A">
        <w:t xml:space="preserve"> privind aprobarea instituirii Programului</w:t>
      </w:r>
      <w:r w:rsidRPr="007E778A">
        <w:rPr>
          <w:bCs/>
          <w:color w:val="000000"/>
        </w:rPr>
        <w:t xml:space="preserve"> de finanțare nerambursabilă </w:t>
      </w:r>
      <w:r w:rsidRPr="007E778A">
        <w:t xml:space="preserve">pentru activităţi nonprofit pentru tineret „Sfântu Gheorghe sprijină tinerii” și, pe cale de consecință, abrogarea HCL nr. 281/2013. </w:t>
      </w:r>
    </w:p>
    <w:p w:rsidR="00E904AE" w:rsidRDefault="00E904AE" w:rsidP="001C1E6C">
      <w:pPr>
        <w:jc w:val="both"/>
      </w:pPr>
    </w:p>
    <w:p w:rsidR="007F45DD" w:rsidRDefault="007F45DD" w:rsidP="00925836">
      <w:pPr>
        <w:ind w:firstLine="567"/>
        <w:jc w:val="center"/>
        <w:rPr>
          <w:b/>
          <w:bCs/>
        </w:rPr>
      </w:pPr>
      <w:r>
        <w:rPr>
          <w:b/>
          <w:bCs/>
        </w:rPr>
        <w:t>Viceprimar</w:t>
      </w:r>
      <w:r w:rsidR="00041248">
        <w:rPr>
          <w:b/>
          <w:bCs/>
        </w:rPr>
        <w:t xml:space="preserve">, </w:t>
      </w:r>
    </w:p>
    <w:p w:rsidR="007F45DD" w:rsidRPr="00132252" w:rsidRDefault="00711A17" w:rsidP="00132252">
      <w:pPr>
        <w:ind w:firstLine="567"/>
        <w:jc w:val="center"/>
        <w:rPr>
          <w:b/>
          <w:bCs/>
        </w:rPr>
      </w:pPr>
      <w:r>
        <w:rPr>
          <w:b/>
          <w:bCs/>
          <w:lang w:val="hu-HU"/>
        </w:rPr>
        <w:t>Sztakics Éva-Judit</w:t>
      </w:r>
      <w:r w:rsidR="00041248">
        <w:rPr>
          <w:b/>
          <w:bCs/>
        </w:rPr>
        <w:t xml:space="preserve"> </w:t>
      </w:r>
    </w:p>
    <w:sectPr w:rsidR="007F45DD" w:rsidRPr="00132252" w:rsidSect="00943BD7">
      <w:pgSz w:w="11907" w:h="16840" w:code="9"/>
      <w:pgMar w:top="1418" w:right="1418" w:bottom="141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D43CE4"/>
    <w:multiLevelType w:val="hybridMultilevel"/>
    <w:tmpl w:val="E0D4D9B0"/>
    <w:lvl w:ilvl="0" w:tplc="DE5AE270">
      <w:start w:val="2"/>
      <w:numFmt w:val="decimal"/>
      <w:lvlText w:val="(%1)"/>
      <w:lvlJc w:val="left"/>
      <w:pPr>
        <w:ind w:left="102" w:hanging="339"/>
      </w:pPr>
      <w:rPr>
        <w:rFonts w:ascii="Times New Roman" w:eastAsia="Times New Roman" w:hAnsi="Times New Roman" w:cs="Times New Roman" w:hint="default"/>
        <w:b w:val="0"/>
        <w:bCs w:val="0"/>
        <w:i w:val="0"/>
        <w:iCs w:val="0"/>
        <w:spacing w:val="0"/>
        <w:w w:val="100"/>
        <w:sz w:val="23"/>
        <w:szCs w:val="23"/>
        <w:lang w:val="ro-RO" w:eastAsia="en-US" w:bidi="ar-SA"/>
      </w:rPr>
    </w:lvl>
    <w:lvl w:ilvl="1" w:tplc="B00C5E42">
      <w:numFmt w:val="bullet"/>
      <w:lvlText w:val="•"/>
      <w:lvlJc w:val="left"/>
      <w:pPr>
        <w:ind w:left="990" w:hanging="339"/>
      </w:pPr>
      <w:rPr>
        <w:rFonts w:hint="default"/>
        <w:lang w:val="ro-RO" w:eastAsia="en-US" w:bidi="ar-SA"/>
      </w:rPr>
    </w:lvl>
    <w:lvl w:ilvl="2" w:tplc="A1EA2DDE">
      <w:numFmt w:val="bullet"/>
      <w:lvlText w:val="•"/>
      <w:lvlJc w:val="left"/>
      <w:pPr>
        <w:ind w:left="1881" w:hanging="339"/>
      </w:pPr>
      <w:rPr>
        <w:rFonts w:hint="default"/>
        <w:lang w:val="ro-RO" w:eastAsia="en-US" w:bidi="ar-SA"/>
      </w:rPr>
    </w:lvl>
    <w:lvl w:ilvl="3" w:tplc="F7C2509E">
      <w:numFmt w:val="bullet"/>
      <w:lvlText w:val="•"/>
      <w:lvlJc w:val="left"/>
      <w:pPr>
        <w:ind w:left="2771" w:hanging="339"/>
      </w:pPr>
      <w:rPr>
        <w:rFonts w:hint="default"/>
        <w:lang w:val="ro-RO" w:eastAsia="en-US" w:bidi="ar-SA"/>
      </w:rPr>
    </w:lvl>
    <w:lvl w:ilvl="4" w:tplc="119AA89C">
      <w:numFmt w:val="bullet"/>
      <w:lvlText w:val="•"/>
      <w:lvlJc w:val="left"/>
      <w:pPr>
        <w:ind w:left="3662" w:hanging="339"/>
      </w:pPr>
      <w:rPr>
        <w:rFonts w:hint="default"/>
        <w:lang w:val="ro-RO" w:eastAsia="en-US" w:bidi="ar-SA"/>
      </w:rPr>
    </w:lvl>
    <w:lvl w:ilvl="5" w:tplc="10EC739E">
      <w:numFmt w:val="bullet"/>
      <w:lvlText w:val="•"/>
      <w:lvlJc w:val="left"/>
      <w:pPr>
        <w:ind w:left="4553" w:hanging="339"/>
      </w:pPr>
      <w:rPr>
        <w:rFonts w:hint="default"/>
        <w:lang w:val="ro-RO" w:eastAsia="en-US" w:bidi="ar-SA"/>
      </w:rPr>
    </w:lvl>
    <w:lvl w:ilvl="6" w:tplc="E348E67C">
      <w:numFmt w:val="bullet"/>
      <w:lvlText w:val="•"/>
      <w:lvlJc w:val="left"/>
      <w:pPr>
        <w:ind w:left="5443" w:hanging="339"/>
      </w:pPr>
      <w:rPr>
        <w:rFonts w:hint="default"/>
        <w:lang w:val="ro-RO" w:eastAsia="en-US" w:bidi="ar-SA"/>
      </w:rPr>
    </w:lvl>
    <w:lvl w:ilvl="7" w:tplc="BEEC1C7C">
      <w:numFmt w:val="bullet"/>
      <w:lvlText w:val="•"/>
      <w:lvlJc w:val="left"/>
      <w:pPr>
        <w:ind w:left="6334" w:hanging="339"/>
      </w:pPr>
      <w:rPr>
        <w:rFonts w:hint="default"/>
        <w:lang w:val="ro-RO" w:eastAsia="en-US" w:bidi="ar-SA"/>
      </w:rPr>
    </w:lvl>
    <w:lvl w:ilvl="8" w:tplc="27B829B0">
      <w:numFmt w:val="bullet"/>
      <w:lvlText w:val="•"/>
      <w:lvlJc w:val="left"/>
      <w:pPr>
        <w:ind w:left="7225" w:hanging="339"/>
      </w:pPr>
      <w:rPr>
        <w:rFonts w:hint="default"/>
        <w:lang w:val="ro-RO" w:eastAsia="en-US" w:bidi="ar-SA"/>
      </w:rPr>
    </w:lvl>
  </w:abstractNum>
  <w:abstractNum w:abstractNumId="1" w15:restartNumberingAfterBreak="0">
    <w:nsid w:val="10F35C92"/>
    <w:multiLevelType w:val="hybridMultilevel"/>
    <w:tmpl w:val="C032D38C"/>
    <w:lvl w:ilvl="0" w:tplc="8750AE12">
      <w:start w:val="1"/>
      <w:numFmt w:val="upperRoman"/>
      <w:lvlText w:val="%1."/>
      <w:lvlJc w:val="left"/>
      <w:pPr>
        <w:ind w:left="1288" w:hanging="720"/>
      </w:pPr>
      <w:rPr>
        <w:rFonts w:cs="Times New Roman"/>
        <w:b/>
        <w:i w:val="0"/>
      </w:rPr>
    </w:lvl>
    <w:lvl w:ilvl="1" w:tplc="04090019">
      <w:start w:val="1"/>
      <w:numFmt w:val="lowerLetter"/>
      <w:lvlText w:val="%2."/>
      <w:lvlJc w:val="left"/>
      <w:pPr>
        <w:ind w:left="1364" w:hanging="360"/>
      </w:pPr>
      <w:rPr>
        <w:rFonts w:cs="Times New Roman"/>
      </w:rPr>
    </w:lvl>
    <w:lvl w:ilvl="2" w:tplc="0409001B">
      <w:start w:val="1"/>
      <w:numFmt w:val="lowerRoman"/>
      <w:lvlText w:val="%3."/>
      <w:lvlJc w:val="right"/>
      <w:pPr>
        <w:ind w:left="2084" w:hanging="180"/>
      </w:pPr>
      <w:rPr>
        <w:rFonts w:cs="Times New Roman"/>
      </w:rPr>
    </w:lvl>
    <w:lvl w:ilvl="3" w:tplc="0409000F">
      <w:start w:val="1"/>
      <w:numFmt w:val="decimal"/>
      <w:lvlText w:val="%4."/>
      <w:lvlJc w:val="left"/>
      <w:pPr>
        <w:ind w:left="2804" w:hanging="360"/>
      </w:pPr>
      <w:rPr>
        <w:rFonts w:cs="Times New Roman"/>
      </w:rPr>
    </w:lvl>
    <w:lvl w:ilvl="4" w:tplc="04090019">
      <w:start w:val="1"/>
      <w:numFmt w:val="lowerLetter"/>
      <w:lvlText w:val="%5."/>
      <w:lvlJc w:val="left"/>
      <w:pPr>
        <w:ind w:left="3524" w:hanging="360"/>
      </w:pPr>
      <w:rPr>
        <w:rFonts w:cs="Times New Roman"/>
      </w:rPr>
    </w:lvl>
    <w:lvl w:ilvl="5" w:tplc="0409001B">
      <w:start w:val="1"/>
      <w:numFmt w:val="lowerRoman"/>
      <w:lvlText w:val="%6."/>
      <w:lvlJc w:val="right"/>
      <w:pPr>
        <w:ind w:left="4244" w:hanging="180"/>
      </w:pPr>
      <w:rPr>
        <w:rFonts w:cs="Times New Roman"/>
      </w:rPr>
    </w:lvl>
    <w:lvl w:ilvl="6" w:tplc="0409000F">
      <w:start w:val="1"/>
      <w:numFmt w:val="decimal"/>
      <w:lvlText w:val="%7."/>
      <w:lvlJc w:val="left"/>
      <w:pPr>
        <w:ind w:left="4964" w:hanging="360"/>
      </w:pPr>
      <w:rPr>
        <w:rFonts w:cs="Times New Roman"/>
      </w:rPr>
    </w:lvl>
    <w:lvl w:ilvl="7" w:tplc="04090019">
      <w:start w:val="1"/>
      <w:numFmt w:val="lowerLetter"/>
      <w:lvlText w:val="%8."/>
      <w:lvlJc w:val="left"/>
      <w:pPr>
        <w:ind w:left="5684" w:hanging="360"/>
      </w:pPr>
      <w:rPr>
        <w:rFonts w:cs="Times New Roman"/>
      </w:rPr>
    </w:lvl>
    <w:lvl w:ilvl="8" w:tplc="0409001B">
      <w:start w:val="1"/>
      <w:numFmt w:val="lowerRoman"/>
      <w:lvlText w:val="%9."/>
      <w:lvlJc w:val="right"/>
      <w:pPr>
        <w:ind w:left="6404" w:hanging="180"/>
      </w:pPr>
      <w:rPr>
        <w:rFonts w:cs="Times New Roman"/>
      </w:rPr>
    </w:lvl>
  </w:abstractNum>
  <w:abstractNum w:abstractNumId="2" w15:restartNumberingAfterBreak="0">
    <w:nsid w:val="12C134BB"/>
    <w:multiLevelType w:val="hybridMultilevel"/>
    <w:tmpl w:val="C032D38C"/>
    <w:lvl w:ilvl="0" w:tplc="8750AE12">
      <w:start w:val="1"/>
      <w:numFmt w:val="upperRoman"/>
      <w:lvlText w:val="%1."/>
      <w:lvlJc w:val="left"/>
      <w:pPr>
        <w:ind w:left="1430" w:hanging="720"/>
      </w:pPr>
      <w:rPr>
        <w:rFonts w:cs="Times New Roman"/>
        <w:b/>
        <w:i w:val="0"/>
      </w:rPr>
    </w:lvl>
    <w:lvl w:ilvl="1" w:tplc="04090019">
      <w:start w:val="1"/>
      <w:numFmt w:val="lowerLetter"/>
      <w:lvlText w:val="%2."/>
      <w:lvlJc w:val="left"/>
      <w:pPr>
        <w:ind w:left="1506" w:hanging="360"/>
      </w:pPr>
      <w:rPr>
        <w:rFonts w:cs="Times New Roman"/>
      </w:rPr>
    </w:lvl>
    <w:lvl w:ilvl="2" w:tplc="0409001B">
      <w:start w:val="1"/>
      <w:numFmt w:val="lowerRoman"/>
      <w:lvlText w:val="%3."/>
      <w:lvlJc w:val="right"/>
      <w:pPr>
        <w:ind w:left="2226" w:hanging="180"/>
      </w:pPr>
      <w:rPr>
        <w:rFonts w:cs="Times New Roman"/>
      </w:rPr>
    </w:lvl>
    <w:lvl w:ilvl="3" w:tplc="0409000F">
      <w:start w:val="1"/>
      <w:numFmt w:val="decimal"/>
      <w:lvlText w:val="%4."/>
      <w:lvlJc w:val="left"/>
      <w:pPr>
        <w:ind w:left="2946" w:hanging="360"/>
      </w:pPr>
      <w:rPr>
        <w:rFonts w:cs="Times New Roman"/>
      </w:rPr>
    </w:lvl>
    <w:lvl w:ilvl="4" w:tplc="04090019">
      <w:start w:val="1"/>
      <w:numFmt w:val="lowerLetter"/>
      <w:lvlText w:val="%5."/>
      <w:lvlJc w:val="left"/>
      <w:pPr>
        <w:ind w:left="3666" w:hanging="360"/>
      </w:pPr>
      <w:rPr>
        <w:rFonts w:cs="Times New Roman"/>
      </w:rPr>
    </w:lvl>
    <w:lvl w:ilvl="5" w:tplc="0409001B">
      <w:start w:val="1"/>
      <w:numFmt w:val="lowerRoman"/>
      <w:lvlText w:val="%6."/>
      <w:lvlJc w:val="right"/>
      <w:pPr>
        <w:ind w:left="4386" w:hanging="180"/>
      </w:pPr>
      <w:rPr>
        <w:rFonts w:cs="Times New Roman"/>
      </w:rPr>
    </w:lvl>
    <w:lvl w:ilvl="6" w:tplc="0409000F">
      <w:start w:val="1"/>
      <w:numFmt w:val="decimal"/>
      <w:lvlText w:val="%7."/>
      <w:lvlJc w:val="left"/>
      <w:pPr>
        <w:ind w:left="5106" w:hanging="360"/>
      </w:pPr>
      <w:rPr>
        <w:rFonts w:cs="Times New Roman"/>
      </w:rPr>
    </w:lvl>
    <w:lvl w:ilvl="7" w:tplc="04090019">
      <w:start w:val="1"/>
      <w:numFmt w:val="lowerLetter"/>
      <w:lvlText w:val="%8."/>
      <w:lvlJc w:val="left"/>
      <w:pPr>
        <w:ind w:left="5826" w:hanging="360"/>
      </w:pPr>
      <w:rPr>
        <w:rFonts w:cs="Times New Roman"/>
      </w:rPr>
    </w:lvl>
    <w:lvl w:ilvl="8" w:tplc="0409001B">
      <w:start w:val="1"/>
      <w:numFmt w:val="lowerRoman"/>
      <w:lvlText w:val="%9."/>
      <w:lvlJc w:val="right"/>
      <w:pPr>
        <w:ind w:left="6546" w:hanging="180"/>
      </w:pPr>
      <w:rPr>
        <w:rFonts w:cs="Times New Roman"/>
      </w:rPr>
    </w:lvl>
  </w:abstractNum>
  <w:abstractNum w:abstractNumId="3" w15:restartNumberingAfterBreak="0">
    <w:nsid w:val="135C730B"/>
    <w:multiLevelType w:val="hybridMultilevel"/>
    <w:tmpl w:val="C032D38C"/>
    <w:lvl w:ilvl="0" w:tplc="8750AE12">
      <w:start w:val="1"/>
      <w:numFmt w:val="upperRoman"/>
      <w:lvlText w:val="%1."/>
      <w:lvlJc w:val="left"/>
      <w:pPr>
        <w:ind w:left="1430" w:hanging="720"/>
      </w:pPr>
      <w:rPr>
        <w:rFonts w:cs="Times New Roman"/>
        <w:b/>
        <w:i w:val="0"/>
      </w:rPr>
    </w:lvl>
    <w:lvl w:ilvl="1" w:tplc="04090019">
      <w:start w:val="1"/>
      <w:numFmt w:val="lowerLetter"/>
      <w:lvlText w:val="%2."/>
      <w:lvlJc w:val="left"/>
      <w:pPr>
        <w:ind w:left="1506" w:hanging="360"/>
      </w:pPr>
      <w:rPr>
        <w:rFonts w:cs="Times New Roman"/>
      </w:rPr>
    </w:lvl>
    <w:lvl w:ilvl="2" w:tplc="0409001B">
      <w:start w:val="1"/>
      <w:numFmt w:val="lowerRoman"/>
      <w:lvlText w:val="%3."/>
      <w:lvlJc w:val="right"/>
      <w:pPr>
        <w:ind w:left="2226" w:hanging="180"/>
      </w:pPr>
      <w:rPr>
        <w:rFonts w:cs="Times New Roman"/>
      </w:rPr>
    </w:lvl>
    <w:lvl w:ilvl="3" w:tplc="0409000F">
      <w:start w:val="1"/>
      <w:numFmt w:val="decimal"/>
      <w:lvlText w:val="%4."/>
      <w:lvlJc w:val="left"/>
      <w:pPr>
        <w:ind w:left="2946" w:hanging="360"/>
      </w:pPr>
      <w:rPr>
        <w:rFonts w:cs="Times New Roman"/>
      </w:rPr>
    </w:lvl>
    <w:lvl w:ilvl="4" w:tplc="04090019">
      <w:start w:val="1"/>
      <w:numFmt w:val="lowerLetter"/>
      <w:lvlText w:val="%5."/>
      <w:lvlJc w:val="left"/>
      <w:pPr>
        <w:ind w:left="3666" w:hanging="360"/>
      </w:pPr>
      <w:rPr>
        <w:rFonts w:cs="Times New Roman"/>
      </w:rPr>
    </w:lvl>
    <w:lvl w:ilvl="5" w:tplc="0409001B">
      <w:start w:val="1"/>
      <w:numFmt w:val="lowerRoman"/>
      <w:lvlText w:val="%6."/>
      <w:lvlJc w:val="right"/>
      <w:pPr>
        <w:ind w:left="4386" w:hanging="180"/>
      </w:pPr>
      <w:rPr>
        <w:rFonts w:cs="Times New Roman"/>
      </w:rPr>
    </w:lvl>
    <w:lvl w:ilvl="6" w:tplc="0409000F">
      <w:start w:val="1"/>
      <w:numFmt w:val="decimal"/>
      <w:lvlText w:val="%7."/>
      <w:lvlJc w:val="left"/>
      <w:pPr>
        <w:ind w:left="5106" w:hanging="360"/>
      </w:pPr>
      <w:rPr>
        <w:rFonts w:cs="Times New Roman"/>
      </w:rPr>
    </w:lvl>
    <w:lvl w:ilvl="7" w:tplc="04090019">
      <w:start w:val="1"/>
      <w:numFmt w:val="lowerLetter"/>
      <w:lvlText w:val="%8."/>
      <w:lvlJc w:val="left"/>
      <w:pPr>
        <w:ind w:left="5826" w:hanging="360"/>
      </w:pPr>
      <w:rPr>
        <w:rFonts w:cs="Times New Roman"/>
      </w:rPr>
    </w:lvl>
    <w:lvl w:ilvl="8" w:tplc="0409001B">
      <w:start w:val="1"/>
      <w:numFmt w:val="lowerRoman"/>
      <w:lvlText w:val="%9."/>
      <w:lvlJc w:val="right"/>
      <w:pPr>
        <w:ind w:left="6546" w:hanging="180"/>
      </w:pPr>
      <w:rPr>
        <w:rFonts w:cs="Times New Roman"/>
      </w:rPr>
    </w:lvl>
  </w:abstractNum>
  <w:abstractNum w:abstractNumId="4" w15:restartNumberingAfterBreak="0">
    <w:nsid w:val="19BC7E6B"/>
    <w:multiLevelType w:val="hybridMultilevel"/>
    <w:tmpl w:val="A4446B44"/>
    <w:lvl w:ilvl="0" w:tplc="E3AE414E">
      <w:start w:val="7"/>
      <w:numFmt w:val="bullet"/>
      <w:lvlText w:val="-"/>
      <w:lvlJc w:val="left"/>
      <w:pPr>
        <w:ind w:left="1211" w:hanging="360"/>
      </w:pPr>
      <w:rPr>
        <w:rFonts w:ascii="Times New Roman" w:eastAsia="Times New Roman" w:hAnsi="Times New Roman" w:cs="Times New Roman" w:hint="default"/>
      </w:rPr>
    </w:lvl>
    <w:lvl w:ilvl="1" w:tplc="04090003" w:tentative="1">
      <w:start w:val="1"/>
      <w:numFmt w:val="bullet"/>
      <w:lvlText w:val="o"/>
      <w:lvlJc w:val="left"/>
      <w:pPr>
        <w:ind w:left="1931" w:hanging="360"/>
      </w:pPr>
      <w:rPr>
        <w:rFonts w:ascii="Courier New" w:hAnsi="Courier New" w:cs="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5" w15:restartNumberingAfterBreak="0">
    <w:nsid w:val="458662E9"/>
    <w:multiLevelType w:val="hybridMultilevel"/>
    <w:tmpl w:val="A9B41218"/>
    <w:lvl w:ilvl="0" w:tplc="7AD0E540">
      <w:start w:val="1"/>
      <w:numFmt w:val="lowerLetter"/>
      <w:lvlText w:val="%1)"/>
      <w:lvlJc w:val="left"/>
      <w:pPr>
        <w:ind w:left="1182" w:hanging="360"/>
      </w:pPr>
      <w:rPr>
        <w:rFonts w:ascii="Times New Roman" w:eastAsia="Times New Roman" w:hAnsi="Times New Roman" w:cs="Times New Roman" w:hint="default"/>
        <w:b w:val="0"/>
        <w:bCs w:val="0"/>
        <w:i w:val="0"/>
        <w:iCs w:val="0"/>
        <w:spacing w:val="-1"/>
        <w:w w:val="100"/>
        <w:sz w:val="24"/>
        <w:szCs w:val="24"/>
        <w:lang w:val="ro-RO" w:eastAsia="en-US" w:bidi="ar-SA"/>
      </w:rPr>
    </w:lvl>
    <w:lvl w:ilvl="1" w:tplc="6CF43158">
      <w:numFmt w:val="bullet"/>
      <w:lvlText w:val="-"/>
      <w:lvlJc w:val="left"/>
      <w:pPr>
        <w:ind w:left="1182" w:hanging="360"/>
      </w:pPr>
      <w:rPr>
        <w:rFonts w:ascii="Times New Roman" w:eastAsia="Times New Roman" w:hAnsi="Times New Roman" w:cs="Times New Roman" w:hint="default"/>
        <w:b w:val="0"/>
        <w:bCs w:val="0"/>
        <w:i w:val="0"/>
        <w:iCs w:val="0"/>
        <w:spacing w:val="0"/>
        <w:w w:val="100"/>
        <w:sz w:val="24"/>
        <w:szCs w:val="24"/>
        <w:lang w:val="ro-RO" w:eastAsia="en-US" w:bidi="ar-SA"/>
      </w:rPr>
    </w:lvl>
    <w:lvl w:ilvl="2" w:tplc="8B386B5C">
      <w:numFmt w:val="bullet"/>
      <w:lvlText w:val="•"/>
      <w:lvlJc w:val="left"/>
      <w:pPr>
        <w:ind w:left="2745" w:hanging="360"/>
      </w:pPr>
      <w:rPr>
        <w:rFonts w:hint="default"/>
        <w:lang w:val="ro-RO" w:eastAsia="en-US" w:bidi="ar-SA"/>
      </w:rPr>
    </w:lvl>
    <w:lvl w:ilvl="3" w:tplc="2A78A138">
      <w:numFmt w:val="bullet"/>
      <w:lvlText w:val="•"/>
      <w:lvlJc w:val="left"/>
      <w:pPr>
        <w:ind w:left="3527" w:hanging="360"/>
      </w:pPr>
      <w:rPr>
        <w:rFonts w:hint="default"/>
        <w:lang w:val="ro-RO" w:eastAsia="en-US" w:bidi="ar-SA"/>
      </w:rPr>
    </w:lvl>
    <w:lvl w:ilvl="4" w:tplc="8F5E8F10">
      <w:numFmt w:val="bullet"/>
      <w:lvlText w:val="•"/>
      <w:lvlJc w:val="left"/>
      <w:pPr>
        <w:ind w:left="4310" w:hanging="360"/>
      </w:pPr>
      <w:rPr>
        <w:rFonts w:hint="default"/>
        <w:lang w:val="ro-RO" w:eastAsia="en-US" w:bidi="ar-SA"/>
      </w:rPr>
    </w:lvl>
    <w:lvl w:ilvl="5" w:tplc="D50CD7D4">
      <w:numFmt w:val="bullet"/>
      <w:lvlText w:val="•"/>
      <w:lvlJc w:val="left"/>
      <w:pPr>
        <w:ind w:left="5093" w:hanging="360"/>
      </w:pPr>
      <w:rPr>
        <w:rFonts w:hint="default"/>
        <w:lang w:val="ro-RO" w:eastAsia="en-US" w:bidi="ar-SA"/>
      </w:rPr>
    </w:lvl>
    <w:lvl w:ilvl="6" w:tplc="91A280F2">
      <w:numFmt w:val="bullet"/>
      <w:lvlText w:val="•"/>
      <w:lvlJc w:val="left"/>
      <w:pPr>
        <w:ind w:left="5875" w:hanging="360"/>
      </w:pPr>
      <w:rPr>
        <w:rFonts w:hint="default"/>
        <w:lang w:val="ro-RO" w:eastAsia="en-US" w:bidi="ar-SA"/>
      </w:rPr>
    </w:lvl>
    <w:lvl w:ilvl="7" w:tplc="5D668EAE">
      <w:numFmt w:val="bullet"/>
      <w:lvlText w:val="•"/>
      <w:lvlJc w:val="left"/>
      <w:pPr>
        <w:ind w:left="6658" w:hanging="360"/>
      </w:pPr>
      <w:rPr>
        <w:rFonts w:hint="default"/>
        <w:lang w:val="ro-RO" w:eastAsia="en-US" w:bidi="ar-SA"/>
      </w:rPr>
    </w:lvl>
    <w:lvl w:ilvl="8" w:tplc="19FEA6CA">
      <w:numFmt w:val="bullet"/>
      <w:lvlText w:val="•"/>
      <w:lvlJc w:val="left"/>
      <w:pPr>
        <w:ind w:left="7441" w:hanging="360"/>
      </w:pPr>
      <w:rPr>
        <w:rFonts w:hint="default"/>
        <w:lang w:val="ro-RO" w:eastAsia="en-US" w:bidi="ar-SA"/>
      </w:rPr>
    </w:lvl>
  </w:abstractNum>
  <w:num w:numId="1">
    <w:abstractNumId w:val="3"/>
  </w:num>
  <w:num w:numId="2">
    <w:abstractNumId w:val="3"/>
  </w:num>
  <w:num w:numId="3">
    <w:abstractNumId w:val="2"/>
  </w:num>
  <w:num w:numId="4">
    <w:abstractNumId w:val="1"/>
  </w:num>
  <w:num w:numId="5">
    <w:abstractNumId w:val="0"/>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20"/>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5205"/>
    <w:rsid w:val="00005254"/>
    <w:rsid w:val="00025809"/>
    <w:rsid w:val="00041248"/>
    <w:rsid w:val="000837D1"/>
    <w:rsid w:val="00087274"/>
    <w:rsid w:val="00087C9D"/>
    <w:rsid w:val="000A729B"/>
    <w:rsid w:val="000C1F50"/>
    <w:rsid w:val="000E455A"/>
    <w:rsid w:val="000E56AA"/>
    <w:rsid w:val="00107F48"/>
    <w:rsid w:val="00120515"/>
    <w:rsid w:val="00121F8E"/>
    <w:rsid w:val="00124602"/>
    <w:rsid w:val="001264FC"/>
    <w:rsid w:val="00126B03"/>
    <w:rsid w:val="00132252"/>
    <w:rsid w:val="0013371C"/>
    <w:rsid w:val="00141F93"/>
    <w:rsid w:val="00153C0F"/>
    <w:rsid w:val="00156E0A"/>
    <w:rsid w:val="00161137"/>
    <w:rsid w:val="00171CD4"/>
    <w:rsid w:val="00177F2B"/>
    <w:rsid w:val="00180C3A"/>
    <w:rsid w:val="001871E6"/>
    <w:rsid w:val="00187D45"/>
    <w:rsid w:val="00193669"/>
    <w:rsid w:val="001942FF"/>
    <w:rsid w:val="001A209B"/>
    <w:rsid w:val="001A2B00"/>
    <w:rsid w:val="001A475A"/>
    <w:rsid w:val="001A5B9D"/>
    <w:rsid w:val="001A6C7D"/>
    <w:rsid w:val="001C1E6C"/>
    <w:rsid w:val="001C265B"/>
    <w:rsid w:val="001D1173"/>
    <w:rsid w:val="001D32F3"/>
    <w:rsid w:val="001E3AC3"/>
    <w:rsid w:val="001E5885"/>
    <w:rsid w:val="001F2CC7"/>
    <w:rsid w:val="00211BF0"/>
    <w:rsid w:val="00216D5E"/>
    <w:rsid w:val="00221734"/>
    <w:rsid w:val="00226973"/>
    <w:rsid w:val="002270E6"/>
    <w:rsid w:val="002339A5"/>
    <w:rsid w:val="00236C8F"/>
    <w:rsid w:val="00250452"/>
    <w:rsid w:val="00266810"/>
    <w:rsid w:val="002751D5"/>
    <w:rsid w:val="00277436"/>
    <w:rsid w:val="00282BC3"/>
    <w:rsid w:val="002832F8"/>
    <w:rsid w:val="00293C55"/>
    <w:rsid w:val="002A676E"/>
    <w:rsid w:val="002B07E4"/>
    <w:rsid w:val="002B14E6"/>
    <w:rsid w:val="002B223C"/>
    <w:rsid w:val="002B6AAA"/>
    <w:rsid w:val="002B7EF2"/>
    <w:rsid w:val="002C478A"/>
    <w:rsid w:val="002D17E9"/>
    <w:rsid w:val="002E1DA6"/>
    <w:rsid w:val="002E4C4F"/>
    <w:rsid w:val="002E7288"/>
    <w:rsid w:val="002F64C2"/>
    <w:rsid w:val="003011F0"/>
    <w:rsid w:val="0030716E"/>
    <w:rsid w:val="00321BA2"/>
    <w:rsid w:val="003221A9"/>
    <w:rsid w:val="00326EDC"/>
    <w:rsid w:val="00332D1B"/>
    <w:rsid w:val="00344B55"/>
    <w:rsid w:val="0035288E"/>
    <w:rsid w:val="00354F15"/>
    <w:rsid w:val="003603B3"/>
    <w:rsid w:val="00362C9A"/>
    <w:rsid w:val="00374D51"/>
    <w:rsid w:val="0037587B"/>
    <w:rsid w:val="0038449E"/>
    <w:rsid w:val="0038743D"/>
    <w:rsid w:val="003905AF"/>
    <w:rsid w:val="00395BE7"/>
    <w:rsid w:val="00396A00"/>
    <w:rsid w:val="00396A37"/>
    <w:rsid w:val="003A259A"/>
    <w:rsid w:val="003A6655"/>
    <w:rsid w:val="003A704C"/>
    <w:rsid w:val="003B1279"/>
    <w:rsid w:val="003B3383"/>
    <w:rsid w:val="003C2890"/>
    <w:rsid w:val="003C346F"/>
    <w:rsid w:val="003D2CBC"/>
    <w:rsid w:val="003E24E9"/>
    <w:rsid w:val="003E4578"/>
    <w:rsid w:val="003E546C"/>
    <w:rsid w:val="003E61ED"/>
    <w:rsid w:val="003F01C8"/>
    <w:rsid w:val="003F4121"/>
    <w:rsid w:val="00410830"/>
    <w:rsid w:val="004131E3"/>
    <w:rsid w:val="00415806"/>
    <w:rsid w:val="004174AA"/>
    <w:rsid w:val="00423E51"/>
    <w:rsid w:val="004302B9"/>
    <w:rsid w:val="00443465"/>
    <w:rsid w:val="00451C01"/>
    <w:rsid w:val="0045274C"/>
    <w:rsid w:val="00455C5A"/>
    <w:rsid w:val="00457BE1"/>
    <w:rsid w:val="0046289E"/>
    <w:rsid w:val="00465A40"/>
    <w:rsid w:val="0047707C"/>
    <w:rsid w:val="0048343B"/>
    <w:rsid w:val="004A1B15"/>
    <w:rsid w:val="004A2320"/>
    <w:rsid w:val="004A316E"/>
    <w:rsid w:val="004A347A"/>
    <w:rsid w:val="004A7A99"/>
    <w:rsid w:val="004C5C48"/>
    <w:rsid w:val="004D3215"/>
    <w:rsid w:val="004D7A41"/>
    <w:rsid w:val="004E53BE"/>
    <w:rsid w:val="004E56BF"/>
    <w:rsid w:val="004F0028"/>
    <w:rsid w:val="004F5EFB"/>
    <w:rsid w:val="004F6547"/>
    <w:rsid w:val="004F6B19"/>
    <w:rsid w:val="005034ED"/>
    <w:rsid w:val="00513684"/>
    <w:rsid w:val="00514144"/>
    <w:rsid w:val="00522FAE"/>
    <w:rsid w:val="0053533F"/>
    <w:rsid w:val="005405E5"/>
    <w:rsid w:val="00540893"/>
    <w:rsid w:val="00575162"/>
    <w:rsid w:val="005831C6"/>
    <w:rsid w:val="0059102D"/>
    <w:rsid w:val="00591E85"/>
    <w:rsid w:val="00592330"/>
    <w:rsid w:val="00594B1F"/>
    <w:rsid w:val="005A0C9B"/>
    <w:rsid w:val="005A588C"/>
    <w:rsid w:val="005A67C7"/>
    <w:rsid w:val="005B1158"/>
    <w:rsid w:val="005B19E6"/>
    <w:rsid w:val="005D6ACD"/>
    <w:rsid w:val="005D72D7"/>
    <w:rsid w:val="005E38AD"/>
    <w:rsid w:val="005E7B6E"/>
    <w:rsid w:val="005E7E8A"/>
    <w:rsid w:val="005F6F9C"/>
    <w:rsid w:val="006009BA"/>
    <w:rsid w:val="00600AEF"/>
    <w:rsid w:val="00607937"/>
    <w:rsid w:val="00610374"/>
    <w:rsid w:val="00611001"/>
    <w:rsid w:val="00615324"/>
    <w:rsid w:val="00623517"/>
    <w:rsid w:val="00624ACE"/>
    <w:rsid w:val="00625975"/>
    <w:rsid w:val="00626ACD"/>
    <w:rsid w:val="00630BEA"/>
    <w:rsid w:val="0064320B"/>
    <w:rsid w:val="0064567B"/>
    <w:rsid w:val="00663498"/>
    <w:rsid w:val="00665196"/>
    <w:rsid w:val="006656C7"/>
    <w:rsid w:val="006967A9"/>
    <w:rsid w:val="006B054A"/>
    <w:rsid w:val="006B35F7"/>
    <w:rsid w:val="006B5933"/>
    <w:rsid w:val="006B6502"/>
    <w:rsid w:val="006B685C"/>
    <w:rsid w:val="006C6296"/>
    <w:rsid w:val="006D0AB7"/>
    <w:rsid w:val="006D6981"/>
    <w:rsid w:val="006E1487"/>
    <w:rsid w:val="006E691E"/>
    <w:rsid w:val="00701C88"/>
    <w:rsid w:val="007032E2"/>
    <w:rsid w:val="007101F1"/>
    <w:rsid w:val="00710A96"/>
    <w:rsid w:val="00711A17"/>
    <w:rsid w:val="00712D67"/>
    <w:rsid w:val="0071330A"/>
    <w:rsid w:val="00730BF3"/>
    <w:rsid w:val="00730C03"/>
    <w:rsid w:val="00733C6C"/>
    <w:rsid w:val="007454D0"/>
    <w:rsid w:val="00750D1A"/>
    <w:rsid w:val="00751797"/>
    <w:rsid w:val="0075458E"/>
    <w:rsid w:val="00763359"/>
    <w:rsid w:val="00763C43"/>
    <w:rsid w:val="007724D3"/>
    <w:rsid w:val="00775591"/>
    <w:rsid w:val="007973E5"/>
    <w:rsid w:val="007A2FE7"/>
    <w:rsid w:val="007A317F"/>
    <w:rsid w:val="007A38AA"/>
    <w:rsid w:val="007A5295"/>
    <w:rsid w:val="007B4C95"/>
    <w:rsid w:val="007B73F1"/>
    <w:rsid w:val="007B76A6"/>
    <w:rsid w:val="007D17D4"/>
    <w:rsid w:val="007D444F"/>
    <w:rsid w:val="007D6687"/>
    <w:rsid w:val="007D679E"/>
    <w:rsid w:val="007D6DEC"/>
    <w:rsid w:val="007D74C9"/>
    <w:rsid w:val="007E17EE"/>
    <w:rsid w:val="007E778A"/>
    <w:rsid w:val="007F097B"/>
    <w:rsid w:val="007F449C"/>
    <w:rsid w:val="007F45DD"/>
    <w:rsid w:val="007F4852"/>
    <w:rsid w:val="00805CD2"/>
    <w:rsid w:val="00812A95"/>
    <w:rsid w:val="00814BD4"/>
    <w:rsid w:val="0081624C"/>
    <w:rsid w:val="008167BF"/>
    <w:rsid w:val="00816C0A"/>
    <w:rsid w:val="00835718"/>
    <w:rsid w:val="00841961"/>
    <w:rsid w:val="00842F34"/>
    <w:rsid w:val="00843A54"/>
    <w:rsid w:val="008511E8"/>
    <w:rsid w:val="008541C0"/>
    <w:rsid w:val="00855FBF"/>
    <w:rsid w:val="00856517"/>
    <w:rsid w:val="00876033"/>
    <w:rsid w:val="00880E63"/>
    <w:rsid w:val="00884E08"/>
    <w:rsid w:val="00887C4C"/>
    <w:rsid w:val="008A307E"/>
    <w:rsid w:val="008A7FC5"/>
    <w:rsid w:val="008B0D8C"/>
    <w:rsid w:val="008B6B1D"/>
    <w:rsid w:val="008C0468"/>
    <w:rsid w:val="008C565F"/>
    <w:rsid w:val="008C7789"/>
    <w:rsid w:val="008D5AC9"/>
    <w:rsid w:val="008E475A"/>
    <w:rsid w:val="008F1A59"/>
    <w:rsid w:val="00900247"/>
    <w:rsid w:val="00905FCE"/>
    <w:rsid w:val="00912A38"/>
    <w:rsid w:val="00913AA3"/>
    <w:rsid w:val="009152C3"/>
    <w:rsid w:val="00917DCA"/>
    <w:rsid w:val="00923276"/>
    <w:rsid w:val="00925836"/>
    <w:rsid w:val="0093393C"/>
    <w:rsid w:val="00935668"/>
    <w:rsid w:val="00943BD7"/>
    <w:rsid w:val="009618A4"/>
    <w:rsid w:val="00970F81"/>
    <w:rsid w:val="009773F9"/>
    <w:rsid w:val="00984654"/>
    <w:rsid w:val="00984CEA"/>
    <w:rsid w:val="00986652"/>
    <w:rsid w:val="009A3A5D"/>
    <w:rsid w:val="009B00FD"/>
    <w:rsid w:val="009B1757"/>
    <w:rsid w:val="009B3C94"/>
    <w:rsid w:val="009B5CC5"/>
    <w:rsid w:val="009B7CF1"/>
    <w:rsid w:val="009D184A"/>
    <w:rsid w:val="009D53FE"/>
    <w:rsid w:val="009D5DFE"/>
    <w:rsid w:val="009E326D"/>
    <w:rsid w:val="009F6480"/>
    <w:rsid w:val="00A04C4F"/>
    <w:rsid w:val="00A059B2"/>
    <w:rsid w:val="00A059B5"/>
    <w:rsid w:val="00A13ABC"/>
    <w:rsid w:val="00A14D98"/>
    <w:rsid w:val="00A167F0"/>
    <w:rsid w:val="00A1799A"/>
    <w:rsid w:val="00A2150F"/>
    <w:rsid w:val="00A26488"/>
    <w:rsid w:val="00A26841"/>
    <w:rsid w:val="00A37F84"/>
    <w:rsid w:val="00A41F78"/>
    <w:rsid w:val="00A46430"/>
    <w:rsid w:val="00A52E9E"/>
    <w:rsid w:val="00A53E83"/>
    <w:rsid w:val="00A602A8"/>
    <w:rsid w:val="00A60DA9"/>
    <w:rsid w:val="00A61053"/>
    <w:rsid w:val="00A63E20"/>
    <w:rsid w:val="00A67BCC"/>
    <w:rsid w:val="00AA2E1C"/>
    <w:rsid w:val="00AB394E"/>
    <w:rsid w:val="00AB5602"/>
    <w:rsid w:val="00AB58E3"/>
    <w:rsid w:val="00AB5AAD"/>
    <w:rsid w:val="00AB62BA"/>
    <w:rsid w:val="00AC4E61"/>
    <w:rsid w:val="00AD45DE"/>
    <w:rsid w:val="00AD500D"/>
    <w:rsid w:val="00AD7938"/>
    <w:rsid w:val="00AE3D24"/>
    <w:rsid w:val="00AE436F"/>
    <w:rsid w:val="00AE4BDB"/>
    <w:rsid w:val="00AE5D99"/>
    <w:rsid w:val="00AE7502"/>
    <w:rsid w:val="00AF37F1"/>
    <w:rsid w:val="00AF3AD8"/>
    <w:rsid w:val="00AF5172"/>
    <w:rsid w:val="00AF5C57"/>
    <w:rsid w:val="00B029D5"/>
    <w:rsid w:val="00B1365C"/>
    <w:rsid w:val="00B224EE"/>
    <w:rsid w:val="00B245B2"/>
    <w:rsid w:val="00B44C4F"/>
    <w:rsid w:val="00B5278A"/>
    <w:rsid w:val="00B60CD2"/>
    <w:rsid w:val="00B61D97"/>
    <w:rsid w:val="00B659C3"/>
    <w:rsid w:val="00B70121"/>
    <w:rsid w:val="00B70966"/>
    <w:rsid w:val="00B73628"/>
    <w:rsid w:val="00B74322"/>
    <w:rsid w:val="00B74B23"/>
    <w:rsid w:val="00B76553"/>
    <w:rsid w:val="00B85219"/>
    <w:rsid w:val="00B9355A"/>
    <w:rsid w:val="00B959E2"/>
    <w:rsid w:val="00BA423F"/>
    <w:rsid w:val="00BB408B"/>
    <w:rsid w:val="00BB58FD"/>
    <w:rsid w:val="00BB7B10"/>
    <w:rsid w:val="00BD184C"/>
    <w:rsid w:val="00BD412A"/>
    <w:rsid w:val="00BE42A0"/>
    <w:rsid w:val="00BE525F"/>
    <w:rsid w:val="00BE533F"/>
    <w:rsid w:val="00BF15C9"/>
    <w:rsid w:val="00C05FCF"/>
    <w:rsid w:val="00C12898"/>
    <w:rsid w:val="00C14300"/>
    <w:rsid w:val="00C25A64"/>
    <w:rsid w:val="00C26BEF"/>
    <w:rsid w:val="00C339BD"/>
    <w:rsid w:val="00C34773"/>
    <w:rsid w:val="00C34AFC"/>
    <w:rsid w:val="00C42082"/>
    <w:rsid w:val="00C42DFA"/>
    <w:rsid w:val="00C47DF9"/>
    <w:rsid w:val="00C523AE"/>
    <w:rsid w:val="00C5367A"/>
    <w:rsid w:val="00C5380C"/>
    <w:rsid w:val="00C63543"/>
    <w:rsid w:val="00C70421"/>
    <w:rsid w:val="00C75AC9"/>
    <w:rsid w:val="00C76569"/>
    <w:rsid w:val="00C8566A"/>
    <w:rsid w:val="00C85F1D"/>
    <w:rsid w:val="00C925CA"/>
    <w:rsid w:val="00C94E24"/>
    <w:rsid w:val="00CA072E"/>
    <w:rsid w:val="00CB30FF"/>
    <w:rsid w:val="00CB6981"/>
    <w:rsid w:val="00CC5877"/>
    <w:rsid w:val="00CC77A8"/>
    <w:rsid w:val="00CD22BA"/>
    <w:rsid w:val="00CD37E7"/>
    <w:rsid w:val="00CD3D66"/>
    <w:rsid w:val="00CD3E93"/>
    <w:rsid w:val="00CD432E"/>
    <w:rsid w:val="00CD486D"/>
    <w:rsid w:val="00CD6C31"/>
    <w:rsid w:val="00CD7A88"/>
    <w:rsid w:val="00CE1826"/>
    <w:rsid w:val="00CE4B3A"/>
    <w:rsid w:val="00CE71FD"/>
    <w:rsid w:val="00CF6002"/>
    <w:rsid w:val="00D02F2F"/>
    <w:rsid w:val="00D13B50"/>
    <w:rsid w:val="00D15929"/>
    <w:rsid w:val="00D22C80"/>
    <w:rsid w:val="00D22D76"/>
    <w:rsid w:val="00D3054C"/>
    <w:rsid w:val="00D34116"/>
    <w:rsid w:val="00D4034A"/>
    <w:rsid w:val="00D609AD"/>
    <w:rsid w:val="00D731F2"/>
    <w:rsid w:val="00D7507F"/>
    <w:rsid w:val="00D76BC0"/>
    <w:rsid w:val="00D947DF"/>
    <w:rsid w:val="00D95B2F"/>
    <w:rsid w:val="00D97778"/>
    <w:rsid w:val="00DA13E6"/>
    <w:rsid w:val="00DA2812"/>
    <w:rsid w:val="00DB2BF0"/>
    <w:rsid w:val="00DB4691"/>
    <w:rsid w:val="00DB70AC"/>
    <w:rsid w:val="00DC1706"/>
    <w:rsid w:val="00DC41B9"/>
    <w:rsid w:val="00DC488A"/>
    <w:rsid w:val="00DD3A70"/>
    <w:rsid w:val="00DE67D6"/>
    <w:rsid w:val="00DE6E44"/>
    <w:rsid w:val="00DE714B"/>
    <w:rsid w:val="00DE7E1B"/>
    <w:rsid w:val="00DF2B28"/>
    <w:rsid w:val="00DF507B"/>
    <w:rsid w:val="00DF59A6"/>
    <w:rsid w:val="00E01BCB"/>
    <w:rsid w:val="00E16A0A"/>
    <w:rsid w:val="00E16DC3"/>
    <w:rsid w:val="00E2374F"/>
    <w:rsid w:val="00E24184"/>
    <w:rsid w:val="00E37189"/>
    <w:rsid w:val="00E417C9"/>
    <w:rsid w:val="00E65205"/>
    <w:rsid w:val="00E66E20"/>
    <w:rsid w:val="00E8162A"/>
    <w:rsid w:val="00E84CE4"/>
    <w:rsid w:val="00E85238"/>
    <w:rsid w:val="00E904AE"/>
    <w:rsid w:val="00EC3C85"/>
    <w:rsid w:val="00EC4289"/>
    <w:rsid w:val="00EE0163"/>
    <w:rsid w:val="00EE1507"/>
    <w:rsid w:val="00EE1737"/>
    <w:rsid w:val="00EE3FC9"/>
    <w:rsid w:val="00EF3BA9"/>
    <w:rsid w:val="00EF574D"/>
    <w:rsid w:val="00F03744"/>
    <w:rsid w:val="00F04316"/>
    <w:rsid w:val="00F1382A"/>
    <w:rsid w:val="00F1608E"/>
    <w:rsid w:val="00F171A6"/>
    <w:rsid w:val="00F1758E"/>
    <w:rsid w:val="00F2410F"/>
    <w:rsid w:val="00F24E31"/>
    <w:rsid w:val="00F425F4"/>
    <w:rsid w:val="00F45DF0"/>
    <w:rsid w:val="00F50D52"/>
    <w:rsid w:val="00F527F8"/>
    <w:rsid w:val="00F6390F"/>
    <w:rsid w:val="00F65BB0"/>
    <w:rsid w:val="00F65D35"/>
    <w:rsid w:val="00F75217"/>
    <w:rsid w:val="00F76033"/>
    <w:rsid w:val="00F8087C"/>
    <w:rsid w:val="00F85001"/>
    <w:rsid w:val="00F86E3A"/>
    <w:rsid w:val="00F87289"/>
    <w:rsid w:val="00F87F2D"/>
    <w:rsid w:val="00F91C95"/>
    <w:rsid w:val="00FB7909"/>
    <w:rsid w:val="00FC3F16"/>
    <w:rsid w:val="00FE014F"/>
    <w:rsid w:val="00FE2A2E"/>
    <w:rsid w:val="00FE3674"/>
    <w:rsid w:val="00FE527B"/>
    <w:rsid w:val="00FF69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49E1D74"/>
  <w15:docId w15:val="{BC9B1B88-8C60-48D5-AC67-D4BC1BB66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1D97"/>
    <w:rPr>
      <w:rFonts w:ascii="Times New Roman" w:eastAsia="Times New Roman" w:hAnsi="Times New Roman"/>
      <w:sz w:val="24"/>
      <w:szCs w:val="24"/>
      <w:lang w:val="ro-RO" w:eastAsia="ro-RO"/>
    </w:rPr>
  </w:style>
  <w:style w:type="paragraph" w:styleId="Heading1">
    <w:name w:val="heading 1"/>
    <w:basedOn w:val="Normal"/>
    <w:next w:val="Normal"/>
    <w:link w:val="Heading1Char"/>
    <w:uiPriority w:val="99"/>
    <w:qFormat/>
    <w:rsid w:val="00540893"/>
    <w:pPr>
      <w:keepNext/>
      <w:keepLines/>
      <w:spacing w:before="240"/>
      <w:outlineLvl w:val="0"/>
    </w:pPr>
    <w:rPr>
      <w:rFonts w:ascii="Calibri Light" w:hAnsi="Calibri Light"/>
      <w:color w:val="2E74B5"/>
      <w:sz w:val="32"/>
      <w:szCs w:val="32"/>
    </w:rPr>
  </w:style>
  <w:style w:type="paragraph" w:styleId="Heading2">
    <w:name w:val="heading 2"/>
    <w:basedOn w:val="Normal"/>
    <w:next w:val="Normal"/>
    <w:link w:val="Heading2Char"/>
    <w:uiPriority w:val="99"/>
    <w:qFormat/>
    <w:rsid w:val="00A26488"/>
    <w:pPr>
      <w:keepNext/>
      <w:keepLines/>
      <w:spacing w:before="40"/>
      <w:outlineLvl w:val="1"/>
    </w:pPr>
    <w:rPr>
      <w:rFonts w:ascii="Calibri Light" w:hAnsi="Calibri Light"/>
      <w:color w:val="2E74B5"/>
      <w:sz w:val="26"/>
      <w:szCs w:val="26"/>
    </w:rPr>
  </w:style>
  <w:style w:type="paragraph" w:styleId="Heading4">
    <w:name w:val="heading 4"/>
    <w:basedOn w:val="Normal"/>
    <w:next w:val="Normal"/>
    <w:link w:val="Heading4Char"/>
    <w:uiPriority w:val="99"/>
    <w:qFormat/>
    <w:rsid w:val="00B61D97"/>
    <w:pPr>
      <w:keepNext/>
      <w:keepLines/>
      <w:spacing w:before="40"/>
      <w:outlineLvl w:val="3"/>
    </w:pPr>
    <w:rPr>
      <w:rFonts w:ascii="Calibri Light" w:hAnsi="Calibri Light"/>
      <w:i/>
      <w:iCs/>
      <w:color w:val="2E74B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40893"/>
    <w:rPr>
      <w:rFonts w:ascii="Calibri Light" w:hAnsi="Calibri Light" w:cs="Times New Roman"/>
      <w:color w:val="2E74B5"/>
      <w:sz w:val="32"/>
      <w:szCs w:val="32"/>
      <w:lang w:val="ro-RO" w:eastAsia="ro-RO"/>
    </w:rPr>
  </w:style>
  <w:style w:type="character" w:customStyle="1" w:styleId="Heading2Char">
    <w:name w:val="Heading 2 Char"/>
    <w:link w:val="Heading2"/>
    <w:uiPriority w:val="99"/>
    <w:semiHidden/>
    <w:locked/>
    <w:rsid w:val="00A26488"/>
    <w:rPr>
      <w:rFonts w:ascii="Calibri Light" w:hAnsi="Calibri Light" w:cs="Times New Roman"/>
      <w:color w:val="2E74B5"/>
      <w:sz w:val="26"/>
      <w:szCs w:val="26"/>
      <w:lang w:val="ro-RO" w:eastAsia="ro-RO"/>
    </w:rPr>
  </w:style>
  <w:style w:type="character" w:customStyle="1" w:styleId="Heading4Char">
    <w:name w:val="Heading 4 Char"/>
    <w:link w:val="Heading4"/>
    <w:uiPriority w:val="99"/>
    <w:semiHidden/>
    <w:locked/>
    <w:rsid w:val="00B61D97"/>
    <w:rPr>
      <w:rFonts w:ascii="Calibri Light" w:hAnsi="Calibri Light" w:cs="Times New Roman"/>
      <w:i/>
      <w:iCs/>
      <w:color w:val="2E74B5"/>
      <w:sz w:val="24"/>
      <w:szCs w:val="24"/>
      <w:lang w:val="ro-RO" w:eastAsia="ro-RO"/>
    </w:rPr>
  </w:style>
  <w:style w:type="paragraph" w:styleId="ListParagraph">
    <w:name w:val="List Paragraph"/>
    <w:basedOn w:val="Normal"/>
    <w:uiPriority w:val="99"/>
    <w:qFormat/>
    <w:rsid w:val="00B61D97"/>
    <w:pPr>
      <w:ind w:left="720"/>
      <w:contextualSpacing/>
    </w:pPr>
  </w:style>
  <w:style w:type="character" w:styleId="Hyperlink">
    <w:name w:val="Hyperlink"/>
    <w:uiPriority w:val="99"/>
    <w:semiHidden/>
    <w:rsid w:val="00B61D97"/>
    <w:rPr>
      <w:rFonts w:cs="Times New Roman"/>
      <w:color w:val="0000FF"/>
      <w:u w:val="single"/>
    </w:rPr>
  </w:style>
  <w:style w:type="character" w:styleId="Strong">
    <w:name w:val="Strong"/>
    <w:uiPriority w:val="99"/>
    <w:qFormat/>
    <w:rsid w:val="00BB58FD"/>
    <w:rPr>
      <w:rFonts w:ascii="Times New Roman" w:hAnsi="Times New Roman" w:cs="Times New Roman"/>
      <w:b/>
      <w:bCs/>
    </w:rPr>
  </w:style>
  <w:style w:type="character" w:customStyle="1" w:styleId="tli">
    <w:name w:val="tli"/>
    <w:uiPriority w:val="99"/>
    <w:rsid w:val="00BB58FD"/>
  </w:style>
  <w:style w:type="character" w:customStyle="1" w:styleId="li">
    <w:name w:val="li"/>
    <w:uiPriority w:val="99"/>
    <w:rsid w:val="00BB58FD"/>
    <w:rPr>
      <w:rFonts w:ascii="Times New Roman" w:hAnsi="Times New Roman" w:cs="Times New Roman"/>
    </w:rPr>
  </w:style>
  <w:style w:type="character" w:customStyle="1" w:styleId="tal">
    <w:name w:val="tal"/>
    <w:uiPriority w:val="99"/>
    <w:rsid w:val="00BB58FD"/>
    <w:rPr>
      <w:rFonts w:ascii="Times New Roman" w:hAnsi="Times New Roman" w:cs="Times New Roman"/>
    </w:rPr>
  </w:style>
  <w:style w:type="paragraph" w:styleId="BalloonText">
    <w:name w:val="Balloon Text"/>
    <w:basedOn w:val="Normal"/>
    <w:link w:val="BalloonTextChar"/>
    <w:uiPriority w:val="99"/>
    <w:semiHidden/>
    <w:unhideWhenUsed/>
    <w:rsid w:val="00326EDC"/>
    <w:rPr>
      <w:rFonts w:ascii="Segoe UI" w:hAnsi="Segoe UI" w:cs="Segoe UI"/>
      <w:sz w:val="18"/>
      <w:szCs w:val="18"/>
    </w:rPr>
  </w:style>
  <w:style w:type="character" w:customStyle="1" w:styleId="BalloonTextChar">
    <w:name w:val="Balloon Text Char"/>
    <w:link w:val="BalloonText"/>
    <w:uiPriority w:val="99"/>
    <w:semiHidden/>
    <w:rsid w:val="00326EDC"/>
    <w:rPr>
      <w:rFonts w:ascii="Segoe UI" w:eastAsia="Times New Roman" w:hAnsi="Segoe UI" w:cs="Segoe UI"/>
      <w:sz w:val="18"/>
      <w:szCs w:val="18"/>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3328672">
      <w:marLeft w:val="0"/>
      <w:marRight w:val="0"/>
      <w:marTop w:val="0"/>
      <w:marBottom w:val="0"/>
      <w:divBdr>
        <w:top w:val="none" w:sz="0" w:space="0" w:color="auto"/>
        <w:left w:val="none" w:sz="0" w:space="0" w:color="auto"/>
        <w:bottom w:val="none" w:sz="0" w:space="0" w:color="auto"/>
        <w:right w:val="none" w:sz="0" w:space="0" w:color="auto"/>
      </w:divBdr>
    </w:div>
    <w:div w:id="43332867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2108</TotalTime>
  <Pages>4</Pages>
  <Words>1185</Words>
  <Characters>8178</Characters>
  <Application>Microsoft Office Word</Application>
  <DocSecurity>0</DocSecurity>
  <Lines>68</Lines>
  <Paragraphs>18</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
  <LinksUpToDate>false</LinksUpToDate>
  <CharactersWithSpaces>9345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Katalin</dc:creator>
  <cp:keywords/>
  <dc:description/>
  <cp:lastModifiedBy>Tunde</cp:lastModifiedBy>
  <cp:revision>23</cp:revision>
  <cp:lastPrinted>2025-02-28T07:52:00Z</cp:lastPrinted>
  <dcterms:created xsi:type="dcterms:W3CDTF">2023-02-22T06:54:00Z</dcterms:created>
  <dcterms:modified xsi:type="dcterms:W3CDTF">2025-02-28T10:43:00Z</dcterms:modified>
</cp:coreProperties>
</file>