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44E" w:rsidRPr="000F666C" w:rsidRDefault="00D9244E" w:rsidP="000F666C">
      <w:pPr>
        <w:autoSpaceDE w:val="0"/>
        <w:autoSpaceDN w:val="0"/>
        <w:adjustRightInd w:val="0"/>
        <w:spacing w:after="0" w:line="240" w:lineRule="auto"/>
        <w:jc w:val="right"/>
        <w:rPr>
          <w:rFonts w:ascii="Times New Roman" w:hAnsi="Times New Roman" w:cs="Times New Roman"/>
          <w:b/>
          <w:sz w:val="24"/>
          <w:szCs w:val="24"/>
        </w:rPr>
      </w:pPr>
      <w:r w:rsidRPr="000F666C">
        <w:rPr>
          <w:rFonts w:ascii="Times New Roman" w:hAnsi="Times New Roman" w:cs="Times New Roman"/>
          <w:b/>
          <w:sz w:val="24"/>
          <w:szCs w:val="24"/>
        </w:rPr>
        <w:t>Anexa 1 la H.C.L.nr. ____/2024</w:t>
      </w:r>
    </w:p>
    <w:p w:rsidR="00D9244E" w:rsidRPr="000F666C" w:rsidRDefault="00D9244E" w:rsidP="000F666C">
      <w:pPr>
        <w:spacing w:after="0" w:line="240" w:lineRule="auto"/>
        <w:rPr>
          <w:rFonts w:ascii="Times New Roman" w:eastAsia="Times New Roman" w:hAnsi="Times New Roman" w:cs="Times New Roman"/>
          <w:b/>
          <w:sz w:val="24"/>
          <w:szCs w:val="24"/>
        </w:rPr>
      </w:pPr>
    </w:p>
    <w:p w:rsidR="00D9244E" w:rsidRPr="000F666C" w:rsidRDefault="00D9244E" w:rsidP="000F666C">
      <w:pPr>
        <w:autoSpaceDE w:val="0"/>
        <w:autoSpaceDN w:val="0"/>
        <w:adjustRightInd w:val="0"/>
        <w:spacing w:after="0" w:line="240" w:lineRule="auto"/>
        <w:jc w:val="center"/>
        <w:rPr>
          <w:rFonts w:ascii="Times New Roman" w:hAnsi="Times New Roman" w:cs="Times New Roman"/>
          <w:b/>
          <w:bCs/>
          <w:sz w:val="24"/>
          <w:szCs w:val="24"/>
        </w:rPr>
      </w:pPr>
      <w:r w:rsidRPr="000F666C">
        <w:rPr>
          <w:rFonts w:ascii="Times New Roman" w:hAnsi="Times New Roman" w:cs="Times New Roman"/>
          <w:b/>
          <w:bCs/>
          <w:sz w:val="24"/>
          <w:szCs w:val="24"/>
        </w:rPr>
        <w:t>STUDIU DE FUNDAMENTARE</w:t>
      </w:r>
    </w:p>
    <w:p w:rsidR="00D9244E" w:rsidRPr="000F666C" w:rsidRDefault="00D9244E" w:rsidP="000F666C">
      <w:pPr>
        <w:spacing w:after="0" w:line="240" w:lineRule="auto"/>
        <w:jc w:val="center"/>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pentru fundamentarea și stabilirea condițiilor optime de delegare a</w:t>
      </w:r>
    </w:p>
    <w:p w:rsidR="00D9244E" w:rsidRPr="000F666C" w:rsidRDefault="00D9244E" w:rsidP="000F666C">
      <w:pPr>
        <w:spacing w:after="0" w:line="240" w:lineRule="auto"/>
        <w:jc w:val="center"/>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serviciului pentru gestionarea câinilor fără stăpân de pe raza municipiului Sfântu Gheorghe.</w:t>
      </w:r>
    </w:p>
    <w:p w:rsidR="00D9244E" w:rsidRPr="000F666C" w:rsidRDefault="00D9244E" w:rsidP="000F666C">
      <w:pPr>
        <w:autoSpaceDE w:val="0"/>
        <w:autoSpaceDN w:val="0"/>
        <w:adjustRightInd w:val="0"/>
        <w:spacing w:after="0" w:line="240" w:lineRule="auto"/>
        <w:jc w:val="both"/>
        <w:rPr>
          <w:rFonts w:ascii="Times New Roman" w:eastAsia="Times New Roman" w:hAnsi="Times New Roman" w:cs="Times New Roman"/>
          <w:b/>
          <w:sz w:val="24"/>
          <w:szCs w:val="24"/>
        </w:rPr>
      </w:pPr>
    </w:p>
    <w:p w:rsidR="00D9244E" w:rsidRPr="000F666C" w:rsidRDefault="00D9244E" w:rsidP="000F666C">
      <w:pPr>
        <w:pStyle w:val="ListParagraph"/>
        <w:numPr>
          <w:ilvl w:val="0"/>
          <w:numId w:val="16"/>
        </w:numPr>
        <w:autoSpaceDE w:val="0"/>
        <w:autoSpaceDN w:val="0"/>
        <w:adjustRightInd w:val="0"/>
        <w:spacing w:after="0" w:line="240" w:lineRule="auto"/>
        <w:ind w:left="709" w:hanging="349"/>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DATE GENERALE:</w:t>
      </w:r>
    </w:p>
    <w:p w:rsidR="00D9244E" w:rsidRPr="000F666C" w:rsidRDefault="00D9244E" w:rsidP="000F666C">
      <w:pPr>
        <w:autoSpaceDE w:val="0"/>
        <w:autoSpaceDN w:val="0"/>
        <w:adjustRightInd w:val="0"/>
        <w:spacing w:after="0" w:line="240" w:lineRule="auto"/>
        <w:ind w:firstLine="360"/>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 xml:space="preserve">Denumirea obiectivului: </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Studiu de oportunitate pentru fundamentarea și stabilirea soluțiilor optime de delegare a gestiunii serviciului de gestionare a câinilor fără stăpân de pe raza municipiului Sfântu Gheorghe.</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Amplasamentul:</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Studiul va fi implementat în municipiul Sfântu Gheorghe, județul Covasna.</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Titularul studiului:</w:t>
      </w:r>
    </w:p>
    <w:tbl>
      <w:tblPr>
        <w:tblStyle w:val="TableGrid"/>
        <w:tblW w:w="0" w:type="auto"/>
        <w:tblLook w:val="04A0" w:firstRow="1" w:lastRow="0" w:firstColumn="1" w:lastColumn="0" w:noHBand="0" w:noVBand="1"/>
      </w:tblPr>
      <w:tblGrid>
        <w:gridCol w:w="4508"/>
        <w:gridCol w:w="4508"/>
      </w:tblGrid>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Denumirea legală completă</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Municipiul Sfântu Gheorghe</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Cod de înregistrare fiscala</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4404605</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 xml:space="preserve">Statutul legal </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Unitate Administrativ Teritorială</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 xml:space="preserve">Adresa oficială </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Sfântu Gheorghe str. 1 Decembrie 1918</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Nr. telefon</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+40 267 316 957</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Reprezentant legal</w:t>
            </w:r>
          </w:p>
        </w:tc>
        <w:tc>
          <w:tcPr>
            <w:tcW w:w="450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Antal Árpád - András</w:t>
            </w:r>
          </w:p>
        </w:tc>
      </w:tr>
      <w:tr w:rsidR="00D9244E" w:rsidRPr="000F666C" w:rsidTr="000E1F31">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Adresa de web</w:t>
            </w:r>
          </w:p>
        </w:tc>
        <w:tc>
          <w:tcPr>
            <w:tcW w:w="4508" w:type="dxa"/>
          </w:tcPr>
          <w:p w:rsidR="00D9244E" w:rsidRPr="000F666C" w:rsidRDefault="00D9244E" w:rsidP="000F666C">
            <w:pPr>
              <w:autoSpaceDE w:val="0"/>
              <w:autoSpaceDN w:val="0"/>
              <w:adjustRightInd w:val="0"/>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www.sfantugheorgheinfo.ro</w:t>
            </w:r>
          </w:p>
        </w:tc>
      </w:tr>
    </w:tbl>
    <w:p w:rsidR="00D9244E" w:rsidRPr="000F666C" w:rsidRDefault="00D9244E" w:rsidP="000F666C">
      <w:pPr>
        <w:pStyle w:val="ListParagraph"/>
        <w:numPr>
          <w:ilvl w:val="0"/>
          <w:numId w:val="16"/>
        </w:numPr>
        <w:autoSpaceDE w:val="0"/>
        <w:autoSpaceDN w:val="0"/>
        <w:adjustRightInd w:val="0"/>
        <w:spacing w:after="0" w:line="240" w:lineRule="auto"/>
        <w:ind w:left="709" w:hanging="349"/>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TEMEI LEGAL:</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 xml:space="preserve">Prezentul document prezintă fundamentarea și stabilirea soluțiilor optime de delegare a </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bCs/>
          <w:sz w:val="24"/>
          <w:szCs w:val="24"/>
        </w:rPr>
        <w:t>gestiunii serviciului pentru g</w:t>
      </w:r>
      <w:r w:rsidRPr="000F666C">
        <w:rPr>
          <w:rFonts w:ascii="Times New Roman" w:hAnsi="Times New Roman" w:cs="Times New Roman"/>
          <w:sz w:val="24"/>
          <w:szCs w:val="24"/>
        </w:rPr>
        <w:t>estionarea câinilor fără stăpân de pe raza municipiului Sfântu Gheorghe,</w:t>
      </w:r>
      <w:r w:rsidRPr="000F666C">
        <w:rPr>
          <w:rFonts w:ascii="Times New Roman" w:eastAsia="Times New Roman" w:hAnsi="Times New Roman" w:cs="Times New Roman"/>
          <w:b/>
          <w:bCs/>
          <w:sz w:val="24"/>
          <w:szCs w:val="24"/>
        </w:rPr>
        <w:t xml:space="preserve"> </w:t>
      </w:r>
      <w:r w:rsidRPr="000F666C">
        <w:rPr>
          <w:rFonts w:ascii="Times New Roman" w:eastAsia="Times New Roman" w:hAnsi="Times New Roman" w:cs="Times New Roman"/>
          <w:sz w:val="24"/>
          <w:szCs w:val="24"/>
          <w:lang w:eastAsia="ro-RO"/>
        </w:rPr>
        <w:t>întocmit în conformitate cu prevederile OG nr. 71/2002, privind organizarea și funcționarea serviciilor publice de administrare a domeniului public și privat de interes local, cu modificările și completările ulterioare.</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b/>
          <w:bCs/>
          <w:sz w:val="24"/>
          <w:szCs w:val="24"/>
        </w:rPr>
      </w:pPr>
      <w:r w:rsidRPr="000F666C">
        <w:rPr>
          <w:rFonts w:ascii="Times New Roman" w:eastAsia="Times New Roman" w:hAnsi="Times New Roman" w:cs="Times New Roman"/>
          <w:b/>
          <w:bCs/>
          <w:sz w:val="24"/>
          <w:szCs w:val="24"/>
          <w:lang w:eastAsia="ar-SA"/>
        </w:rPr>
        <w:tab/>
      </w:r>
      <w:r w:rsidRPr="000F666C">
        <w:rPr>
          <w:rFonts w:ascii="Times New Roman" w:eastAsia="Times New Roman" w:hAnsi="Times New Roman" w:cs="Times New Roman"/>
          <w:sz w:val="24"/>
          <w:szCs w:val="24"/>
          <w:lang w:eastAsia="ro-RO"/>
        </w:rPr>
        <w:t>Studiul de fundamentare are la bază prevederile legale, care definesc serviciile publice de administrare a domeniului public și privat de interes local:</w:t>
      </w:r>
    </w:p>
    <w:p w:rsidR="00D9244E" w:rsidRPr="000F666C" w:rsidRDefault="00D9244E" w:rsidP="000F666C">
      <w:pPr>
        <w:numPr>
          <w:ilvl w:val="0"/>
          <w:numId w:val="1"/>
        </w:numPr>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Ordonanța Guvernului nr. 71/2002 privind organizarea şi funcționarea serviciilor publice de administrare a domeniului public şi privat de interes local, cu modificările şi completările ulterioare;</w:t>
      </w:r>
    </w:p>
    <w:p w:rsidR="00D9244E" w:rsidRPr="000F666C" w:rsidRDefault="00D9244E" w:rsidP="000F666C">
      <w:pPr>
        <w:numPr>
          <w:ilvl w:val="0"/>
          <w:numId w:val="1"/>
        </w:numPr>
        <w:suppressAutoHyphen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Legea nr. 98/2016 a achizițiilor publice, cu modificările și completările ulterioare;</w:t>
      </w:r>
    </w:p>
    <w:p w:rsidR="00D9244E" w:rsidRPr="000F666C" w:rsidRDefault="00D9244E" w:rsidP="000F666C">
      <w:pPr>
        <w:numPr>
          <w:ilvl w:val="0"/>
          <w:numId w:val="1"/>
        </w:numPr>
        <w:suppressAutoHyphens/>
        <w:spacing w:after="0" w:line="240" w:lineRule="auto"/>
        <w:ind w:left="0" w:firstLine="360"/>
        <w:contextualSpacing/>
        <w:jc w:val="both"/>
        <w:rPr>
          <w:rFonts w:ascii="Times New Roman" w:eastAsia="Times New Roman" w:hAnsi="Times New Roman" w:cs="Times New Roman"/>
          <w:sz w:val="24"/>
          <w:szCs w:val="24"/>
          <w:lang w:eastAsia="ro-RO"/>
        </w:rPr>
      </w:pPr>
      <w:r w:rsidRPr="000F666C">
        <w:rPr>
          <w:rFonts w:ascii="Times New Roman" w:hAnsi="Times New Roman" w:cs="Times New Roman"/>
          <w:sz w:val="24"/>
          <w:szCs w:val="24"/>
        </w:rPr>
        <w:t>Ordonanța de Urgență nr. 155/2001 privind aprobarea programului de gestionare a câinilor fără stăpân, cu modificările și completările ulterioare;</w:t>
      </w:r>
    </w:p>
    <w:p w:rsidR="00D9244E" w:rsidRPr="000F666C" w:rsidRDefault="00D9244E" w:rsidP="000F666C">
      <w:pPr>
        <w:numPr>
          <w:ilvl w:val="0"/>
          <w:numId w:val="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Legea nr. 227/2002 pentru aprobarea OUG nr. 155/2001 privind aprobarea programului de gestionare a câinilor fără stăpân, cu modificările și completările ulterioare;</w:t>
      </w:r>
    </w:p>
    <w:p w:rsidR="00D9244E" w:rsidRPr="000F666C" w:rsidRDefault="00D9244E" w:rsidP="000F666C">
      <w:pPr>
        <w:numPr>
          <w:ilvl w:val="0"/>
          <w:numId w:val="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Hotărârea nr. 1059/2013 pentru aprobarea Normelor metodologice de aplicare a Ordonanței de urgență a Guvernului nr. 155/2001 privind aprobarea programului de gestionare a câinilor fără stăpân, cu modificările și completările ulterioare;</w:t>
      </w:r>
    </w:p>
    <w:p w:rsidR="00D9244E" w:rsidRPr="000F666C" w:rsidRDefault="00D9244E" w:rsidP="000F666C">
      <w:pPr>
        <w:numPr>
          <w:ilvl w:val="0"/>
          <w:numId w:val="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Legea nr. 205/2004 privind protecția animalelor, republicată, cu modificările și completările ulterioare;</w:t>
      </w:r>
    </w:p>
    <w:p w:rsidR="00D9244E" w:rsidRPr="000F666C" w:rsidRDefault="00D9244E" w:rsidP="000F666C">
      <w:pPr>
        <w:numPr>
          <w:ilvl w:val="0"/>
          <w:numId w:val="1"/>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Ordonanța Guvernului nr. 21/2002 privind gospodărirea localităților urbane și rurale.</w:t>
      </w:r>
    </w:p>
    <w:p w:rsidR="00D9244E" w:rsidRPr="000F666C" w:rsidRDefault="00D9244E" w:rsidP="000F666C">
      <w:pPr>
        <w:numPr>
          <w:ilvl w:val="0"/>
          <w:numId w:val="1"/>
        </w:numPr>
        <w:spacing w:after="0" w:line="240" w:lineRule="auto"/>
        <w:ind w:left="0" w:firstLine="360"/>
        <w:jc w:val="both"/>
        <w:rPr>
          <w:rFonts w:ascii="Times New Roman" w:eastAsia="Times New Roman" w:hAnsi="Times New Roman" w:cs="Times New Roman"/>
          <w:sz w:val="24"/>
          <w:szCs w:val="24"/>
        </w:rPr>
      </w:pPr>
      <w:r w:rsidRPr="000F666C">
        <w:rPr>
          <w:rFonts w:ascii="Times New Roman" w:eastAsia="Times New Roman" w:hAnsi="Times New Roman" w:cs="Times New Roman"/>
          <w:snapToGrid w:val="0"/>
          <w:sz w:val="24"/>
          <w:szCs w:val="24"/>
        </w:rPr>
        <w:t>Legea nr. 52/2003 privind transparența decizională în administrația publică, republicată;</w:t>
      </w:r>
    </w:p>
    <w:p w:rsidR="00D9244E" w:rsidRPr="000F666C" w:rsidRDefault="00D9244E" w:rsidP="000F666C">
      <w:pPr>
        <w:pStyle w:val="ListParagraph"/>
        <w:numPr>
          <w:ilvl w:val="0"/>
          <w:numId w:val="16"/>
        </w:numPr>
        <w:autoSpaceDE w:val="0"/>
        <w:autoSpaceDN w:val="0"/>
        <w:adjustRightInd w:val="0"/>
        <w:spacing w:after="0" w:line="240" w:lineRule="auto"/>
        <w:ind w:left="851" w:hanging="491"/>
        <w:jc w:val="both"/>
        <w:rPr>
          <w:rFonts w:ascii="Times New Roman" w:eastAsia="Times New Roman" w:hAnsi="Times New Roman" w:cs="Times New Roman"/>
          <w:b/>
          <w:sz w:val="24"/>
          <w:szCs w:val="24"/>
          <w:lang w:eastAsia="ro-RO"/>
        </w:rPr>
      </w:pPr>
      <w:r w:rsidRPr="000F666C">
        <w:rPr>
          <w:rFonts w:ascii="Times New Roman" w:eastAsia="Times New Roman" w:hAnsi="Times New Roman" w:cs="Times New Roman"/>
          <w:b/>
          <w:sz w:val="24"/>
          <w:szCs w:val="24"/>
          <w:lang w:eastAsia="ro-RO"/>
        </w:rPr>
        <w:t>SCOPUL STUDIULUI DE FUNDAMENTARE</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eastAsia="Times New Roman" w:hAnsi="Times New Roman" w:cs="Times New Roman"/>
          <w:sz w:val="24"/>
          <w:szCs w:val="24"/>
        </w:rPr>
        <w:tab/>
        <w:t xml:space="preserve">Scopul prezentului </w:t>
      </w:r>
      <w:r w:rsidRPr="000F666C">
        <w:rPr>
          <w:rFonts w:ascii="Times New Roman" w:hAnsi="Times New Roman" w:cs="Times New Roman"/>
          <w:i/>
          <w:sz w:val="24"/>
          <w:szCs w:val="24"/>
        </w:rPr>
        <w:t>Studiu de fundamen</w:t>
      </w:r>
      <w:r w:rsidRPr="000F666C">
        <w:rPr>
          <w:rFonts w:ascii="Times New Roman" w:hAnsi="Times New Roman" w:cs="Times New Roman"/>
          <w:sz w:val="24"/>
          <w:szCs w:val="24"/>
        </w:rPr>
        <w:t xml:space="preserve">tare îl constituie </w:t>
      </w:r>
      <w:r w:rsidRPr="000F666C">
        <w:rPr>
          <w:rFonts w:ascii="Times New Roman" w:eastAsia="Times New Roman" w:hAnsi="Times New Roman" w:cs="Times New Roman"/>
          <w:sz w:val="24"/>
          <w:szCs w:val="24"/>
        </w:rPr>
        <w:t xml:space="preserve">analiza situației actuale a serviciului de </w:t>
      </w:r>
      <w:r w:rsidRPr="000F666C">
        <w:rPr>
          <w:rFonts w:ascii="Times New Roman" w:hAnsi="Times New Roman" w:cs="Times New Roman"/>
          <w:sz w:val="24"/>
          <w:szCs w:val="24"/>
        </w:rPr>
        <w:t xml:space="preserve">gestionare și supraveghere a câinilor fără stăpân de pe raza municipiului Sfântu Gheorghe, evoluția serviciului în perioada în care a fost delegat, definirea și cuantificarea în </w:t>
      </w:r>
      <w:r w:rsidRPr="000F666C">
        <w:rPr>
          <w:rFonts w:ascii="Times New Roman" w:hAnsi="Times New Roman" w:cs="Times New Roman"/>
          <w:sz w:val="24"/>
          <w:szCs w:val="24"/>
        </w:rPr>
        <w:lastRenderedPageBreak/>
        <w:t>termeni economici și financiari a riscurilor, repartizarea riscurilor și stabilirea procedurii viitoare de delegare a serviciului public de gestionare și supraveghere a câinilor fără stăpân de pe raza municipiului Sfântu Gheorghe, conform legislației în vigoare.</w:t>
      </w:r>
    </w:p>
    <w:p w:rsidR="00D9244E" w:rsidRPr="000F666C" w:rsidRDefault="00D9244E" w:rsidP="000F666C">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666C">
        <w:rPr>
          <w:rFonts w:ascii="Times New Roman" w:hAnsi="Times New Roman" w:cs="Times New Roman"/>
          <w:sz w:val="24"/>
          <w:szCs w:val="24"/>
        </w:rPr>
        <w:tab/>
        <w:t xml:space="preserve">Rezultatele studiului de fundamentare, a deciziei de delegare a gestiunii serviciului de gestionare a câinilor fără stăpân din municipiul Sfântu Gheorghe trebuie să justifice </w:t>
      </w:r>
      <w:r w:rsidRPr="000F666C">
        <w:rPr>
          <w:rFonts w:ascii="Times New Roman" w:eastAsia="Times New Roman" w:hAnsi="Times New Roman" w:cs="Times New Roman"/>
          <w:sz w:val="24"/>
          <w:szCs w:val="24"/>
        </w:rPr>
        <w:t>și să demonstreze că:</w:t>
      </w:r>
    </w:p>
    <w:p w:rsidR="00D9244E" w:rsidRPr="000F666C" w:rsidRDefault="00D9244E" w:rsidP="000F666C">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proiectul este realizabil la parametrii optimi; </w:t>
      </w:r>
    </w:p>
    <w:p w:rsidR="00D9244E" w:rsidRPr="000F666C" w:rsidRDefault="00D9244E" w:rsidP="000F666C">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proiectul răspunde cerințelor și politicilor autorității publice locale privind rolul și impactul obiectivelor respective în viața municipiului;</w:t>
      </w:r>
    </w:p>
    <w:p w:rsidR="00D9244E" w:rsidRPr="000F666C" w:rsidRDefault="00D9244E" w:rsidP="000F666C">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proiectul beneficiază de susținere financiară</w:t>
      </w:r>
    </w:p>
    <w:p w:rsidR="00D9244E" w:rsidRPr="000F666C" w:rsidRDefault="00D9244E" w:rsidP="00210B02">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Obiectul Studiului de fundamentare</w:t>
      </w:r>
    </w:p>
    <w:p w:rsidR="00D9244E" w:rsidRPr="00210B02" w:rsidRDefault="00D9244E" w:rsidP="000F666C">
      <w:pPr>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b/>
        <w:t xml:space="preserve">Obiectul prezentului studiu de fundamentare este fundamentarea necesității și oportunității de delegare a serviciului de </w:t>
      </w:r>
      <w:r w:rsidRPr="000F666C">
        <w:rPr>
          <w:rFonts w:ascii="Times New Roman" w:hAnsi="Times New Roman" w:cs="Times New Roman"/>
          <w:sz w:val="24"/>
          <w:szCs w:val="24"/>
        </w:rPr>
        <w:t>gestionare a câinilor fără stăpân de pe raza municipiului Sfântu Gheorghe, județul Covasna.</w:t>
      </w:r>
    </w:p>
    <w:p w:rsidR="00D9244E" w:rsidRPr="000F666C" w:rsidRDefault="00D9244E" w:rsidP="000F666C">
      <w:pPr>
        <w:pStyle w:val="ListParagraph"/>
        <w:numPr>
          <w:ilvl w:val="0"/>
          <w:numId w:val="16"/>
        </w:numPr>
        <w:tabs>
          <w:tab w:val="left" w:pos="851"/>
        </w:tabs>
        <w:autoSpaceDE w:val="0"/>
        <w:autoSpaceDN w:val="0"/>
        <w:adjustRightInd w:val="0"/>
        <w:spacing w:after="0" w:line="240" w:lineRule="auto"/>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DESCRIEREA PROIECTULUI</w:t>
      </w:r>
    </w:p>
    <w:p w:rsidR="00D9244E" w:rsidRPr="000F666C" w:rsidRDefault="00D9244E" w:rsidP="000F666C">
      <w:pPr>
        <w:spacing w:after="0" w:line="240" w:lineRule="auto"/>
        <w:contextualSpacing/>
        <w:jc w:val="both"/>
        <w:rPr>
          <w:rFonts w:ascii="Times New Roman" w:hAnsi="Times New Roman" w:cs="Times New Roman"/>
          <w:bCs/>
          <w:sz w:val="24"/>
          <w:szCs w:val="24"/>
        </w:rPr>
      </w:pPr>
      <w:r w:rsidRPr="000F666C">
        <w:rPr>
          <w:rFonts w:ascii="Times New Roman" w:hAnsi="Times New Roman" w:cs="Times New Roman"/>
          <w:bCs/>
          <w:sz w:val="24"/>
          <w:szCs w:val="24"/>
        </w:rPr>
        <w:tab/>
        <w:t>În acord cu dispozițiile art. 1 din OUG. nr.155/2001 privind aprobarea programului de gestionare a câinilor fără stăpân, cu modificările și completările  ulterioare, consiliile locale au obligația de a înființa în funcție de necesități, servicii specializate pentru gestionarea câinilor fără stăpân. Astfel, activitatea de gestionare a câinilor fără stăpân este un serviciu public organizat, coordonat, reglementat, condus și monitorizat de autoritatea administrației publice locale.</w:t>
      </w:r>
    </w:p>
    <w:p w:rsidR="00D9244E" w:rsidRPr="000F666C" w:rsidRDefault="00D9244E" w:rsidP="000F666C">
      <w:pPr>
        <w:spacing w:after="0" w:line="240" w:lineRule="auto"/>
        <w:contextualSpacing/>
        <w:jc w:val="both"/>
        <w:rPr>
          <w:rFonts w:ascii="Times New Roman" w:hAnsi="Times New Roman" w:cs="Times New Roman"/>
          <w:bCs/>
          <w:sz w:val="24"/>
          <w:szCs w:val="24"/>
        </w:rPr>
      </w:pPr>
      <w:r w:rsidRPr="000F666C">
        <w:rPr>
          <w:rFonts w:ascii="Times New Roman" w:hAnsi="Times New Roman" w:cs="Times New Roman"/>
          <w:bCs/>
          <w:sz w:val="24"/>
          <w:szCs w:val="24"/>
        </w:rPr>
        <w:tab/>
        <w:t xml:space="preserve">Serviciul public de gestionare a câinilor fără stăpân se realizează prin instituirea de norme privind capturarea, transportul, examinarea, cazarea, îngrijirea, </w:t>
      </w:r>
      <w:proofErr w:type="spellStart"/>
      <w:r w:rsidRPr="000F666C">
        <w:rPr>
          <w:rFonts w:ascii="Times New Roman" w:hAnsi="Times New Roman" w:cs="Times New Roman"/>
          <w:bCs/>
          <w:sz w:val="24"/>
          <w:szCs w:val="24"/>
        </w:rPr>
        <w:t>eutanasierea</w:t>
      </w:r>
      <w:proofErr w:type="spellEnd"/>
      <w:r w:rsidRPr="000F666C">
        <w:rPr>
          <w:rFonts w:ascii="Times New Roman" w:hAnsi="Times New Roman" w:cs="Times New Roman"/>
          <w:bCs/>
          <w:sz w:val="24"/>
          <w:szCs w:val="24"/>
        </w:rPr>
        <w:t xml:space="preserve"> și neutralizarea cadavrelor câinilor fără stăpân, care prezintă un grad ridicat de pericol social.</w:t>
      </w:r>
    </w:p>
    <w:p w:rsidR="00D9244E" w:rsidRPr="000F666C" w:rsidRDefault="00D9244E" w:rsidP="000F666C">
      <w:pPr>
        <w:spacing w:after="0" w:line="240" w:lineRule="auto"/>
        <w:contextualSpacing/>
        <w:jc w:val="both"/>
        <w:rPr>
          <w:rFonts w:ascii="Times New Roman" w:hAnsi="Times New Roman" w:cs="Times New Roman"/>
          <w:bCs/>
          <w:sz w:val="24"/>
          <w:szCs w:val="24"/>
        </w:rPr>
      </w:pPr>
      <w:r w:rsidRPr="000F666C">
        <w:rPr>
          <w:rFonts w:ascii="Times New Roman" w:hAnsi="Times New Roman" w:cs="Times New Roman"/>
          <w:bCs/>
          <w:sz w:val="24"/>
          <w:szCs w:val="24"/>
        </w:rPr>
        <w:tab/>
        <w:t>Serviciul pentru gestionarea câinilor fără stăpân va asigura protecția câinilor conform principiilor europene de protecție a animalelor, concomitent cu protecția cetățenilor din municipiul Sfântu Gheorghe.</w:t>
      </w:r>
    </w:p>
    <w:p w:rsidR="00D9244E" w:rsidRPr="000F666C" w:rsidRDefault="00D9244E" w:rsidP="000F666C">
      <w:p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t>Activitatea serviciului public de gestionare a câinilor fără stăpân a municipiului Sfântu Gheorghe va realiza următoarele:</w:t>
      </w:r>
    </w:p>
    <w:p w:rsidR="00D9244E" w:rsidRPr="000F666C" w:rsidRDefault="00D9244E" w:rsidP="000F666C">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capturarea câinilor fără stăpân;</w:t>
      </w:r>
    </w:p>
    <w:p w:rsidR="00D9244E" w:rsidRPr="000F666C" w:rsidRDefault="00D9244E" w:rsidP="000F666C">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transportarea animalelor la adăpostul serviciului de gestionare a câinilor fără stăpân;</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eliberarea animalelor contra unei taxe sau cu scutire de taxă pentru organizațiile de protecție a animalelor;</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cazarea, îngrijirea, deparazitarea, vaccinarea, sterilizarea, </w:t>
      </w:r>
      <w:proofErr w:type="spellStart"/>
      <w:r w:rsidRPr="000F666C">
        <w:rPr>
          <w:rFonts w:ascii="Times New Roman" w:hAnsi="Times New Roman" w:cs="Times New Roman"/>
          <w:sz w:val="24"/>
          <w:szCs w:val="24"/>
        </w:rPr>
        <w:t>microciparea</w:t>
      </w:r>
      <w:proofErr w:type="spellEnd"/>
      <w:r w:rsidRPr="000F666C">
        <w:rPr>
          <w:rFonts w:ascii="Times New Roman" w:hAnsi="Times New Roman" w:cs="Times New Roman"/>
          <w:sz w:val="24"/>
          <w:szCs w:val="24"/>
        </w:rPr>
        <w:t>, înregistrarea într-o evidență unică a câinilor;</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proofErr w:type="spellStart"/>
      <w:r w:rsidRPr="000F666C">
        <w:rPr>
          <w:rFonts w:ascii="Times New Roman" w:hAnsi="Times New Roman" w:cs="Times New Roman"/>
          <w:sz w:val="24"/>
          <w:szCs w:val="24"/>
        </w:rPr>
        <w:t>eutanasierea</w:t>
      </w:r>
      <w:proofErr w:type="spellEnd"/>
      <w:r w:rsidRPr="000F666C">
        <w:rPr>
          <w:rFonts w:ascii="Times New Roman" w:hAnsi="Times New Roman" w:cs="Times New Roman"/>
          <w:sz w:val="24"/>
          <w:szCs w:val="24"/>
        </w:rPr>
        <w:t xml:space="preserve"> câinilor fără stăpân care suferă de boli cronice și incurabile, de către personal specializat propriu sau contractat, cu respectarea prevederilor legale;</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proofErr w:type="spellStart"/>
      <w:r w:rsidRPr="000F666C">
        <w:rPr>
          <w:rFonts w:ascii="Times New Roman" w:hAnsi="Times New Roman" w:cs="Times New Roman"/>
          <w:sz w:val="24"/>
          <w:szCs w:val="24"/>
        </w:rPr>
        <w:t>eutanasierea</w:t>
      </w:r>
      <w:proofErr w:type="spellEnd"/>
      <w:r w:rsidRPr="000F666C">
        <w:rPr>
          <w:rFonts w:ascii="Times New Roman" w:hAnsi="Times New Roman" w:cs="Times New Roman"/>
          <w:sz w:val="24"/>
          <w:szCs w:val="24"/>
        </w:rPr>
        <w:t xml:space="preserve"> câinilor fără stăpâni, indiferent de starea lor de sănătate,  dacă aceștia nu au fost revendicați sau adoptați în termenul stabilit prin Decizie a Primarului municipiului Sfântu Gheorghe;</w:t>
      </w:r>
    </w:p>
    <w:p w:rsidR="00D9244E" w:rsidRPr="000F666C" w:rsidRDefault="00D9244E" w:rsidP="000F666C">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adopția și revendicarea animalelor fără stăpân;</w:t>
      </w:r>
    </w:p>
    <w:p w:rsidR="00D9244E" w:rsidRPr="000F666C" w:rsidRDefault="00D9244E" w:rsidP="000F666C">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efectuarea dezinfecțiilor și dezinsecțiilor în adăpost;</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satisfacerea cerințelor și nevoilor comunității locale cum ar fi acționarea în cel mai scurt timp după diferite sesizări din partea cetățenilor cu privire la disconfortul produs de câinii fără stăpân;</w:t>
      </w:r>
    </w:p>
    <w:p w:rsidR="00D9244E" w:rsidRPr="000F666C" w:rsidRDefault="00D9244E" w:rsidP="000F666C">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protecția și conservarea mediului înconjurător;</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menținerea condițiilor sanitare în conformitate cu normele de igienă și sănătatea publică;</w:t>
      </w:r>
    </w:p>
    <w:p w:rsidR="00D9244E" w:rsidRPr="000F666C" w:rsidRDefault="00D9244E" w:rsidP="00210B0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asigurarea adăposturilor temporare pentru câini, cu avizul serviciului de specialitate sanitar veterinar.</w:t>
      </w:r>
    </w:p>
    <w:p w:rsidR="00D9244E" w:rsidRPr="000F666C" w:rsidRDefault="00D9244E" w:rsidP="000F666C">
      <w:pPr>
        <w:autoSpaceDE w:val="0"/>
        <w:autoSpaceDN w:val="0"/>
        <w:adjustRightInd w:val="0"/>
        <w:spacing w:after="0" w:line="240" w:lineRule="auto"/>
        <w:ind w:left="720"/>
        <w:contextualSpacing/>
        <w:jc w:val="both"/>
        <w:rPr>
          <w:rFonts w:ascii="Times New Roman" w:hAnsi="Times New Roman" w:cs="Times New Roman"/>
          <w:sz w:val="24"/>
          <w:szCs w:val="24"/>
        </w:rPr>
      </w:pPr>
    </w:p>
    <w:p w:rsidR="00D9244E" w:rsidRPr="000F666C" w:rsidRDefault="00D9244E" w:rsidP="00210B02">
      <w:pPr>
        <w:autoSpaceDE w:val="0"/>
        <w:autoSpaceDN w:val="0"/>
        <w:adjustRightInd w:val="0"/>
        <w:spacing w:after="0" w:line="240" w:lineRule="auto"/>
        <w:ind w:firstLine="708"/>
        <w:contextualSpacing/>
        <w:jc w:val="both"/>
        <w:rPr>
          <w:rFonts w:ascii="Times New Roman" w:hAnsi="Times New Roman" w:cs="Times New Roman"/>
          <w:b/>
          <w:sz w:val="24"/>
          <w:szCs w:val="24"/>
        </w:rPr>
      </w:pPr>
      <w:r w:rsidRPr="000F666C">
        <w:rPr>
          <w:rFonts w:ascii="Times New Roman" w:hAnsi="Times New Roman" w:cs="Times New Roman"/>
          <w:b/>
          <w:sz w:val="24"/>
          <w:szCs w:val="24"/>
        </w:rPr>
        <w:t>Beneficiarii serviciilor pentru gestionarea câinilor fără stăpân</w:t>
      </w:r>
      <w:r w:rsidRPr="000F666C">
        <w:rPr>
          <w:rFonts w:ascii="Times New Roman" w:hAnsi="Times New Roman" w:cs="Times New Roman"/>
          <w:sz w:val="24"/>
          <w:szCs w:val="24"/>
        </w:rPr>
        <w:t xml:space="preserve"> </w:t>
      </w:r>
      <w:r w:rsidRPr="000F666C">
        <w:rPr>
          <w:rFonts w:ascii="Times New Roman" w:hAnsi="Times New Roman" w:cs="Times New Roman"/>
          <w:b/>
          <w:sz w:val="24"/>
          <w:szCs w:val="24"/>
        </w:rPr>
        <w:t>sunt:</w:t>
      </w:r>
      <w:r w:rsidRPr="000F666C">
        <w:rPr>
          <w:rFonts w:ascii="Times New Roman" w:hAnsi="Times New Roman" w:cs="Times New Roman"/>
          <w:sz w:val="24"/>
          <w:szCs w:val="24"/>
        </w:rPr>
        <w:t xml:space="preserve"> </w:t>
      </w:r>
    </w:p>
    <w:p w:rsidR="00D9244E" w:rsidRPr="000F666C" w:rsidRDefault="00BD7B82" w:rsidP="000F666C">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Municipiul</w:t>
      </w:r>
      <w:r w:rsidR="00D9244E" w:rsidRPr="000F666C">
        <w:rPr>
          <w:rFonts w:ascii="Times New Roman" w:hAnsi="Times New Roman" w:cs="Times New Roman"/>
          <w:sz w:val="24"/>
          <w:szCs w:val="24"/>
        </w:rPr>
        <w:t xml:space="preserve"> Sfântu Gheorghe</w:t>
      </w:r>
      <w:r w:rsidRPr="000F666C">
        <w:rPr>
          <w:rFonts w:ascii="Times New Roman" w:hAnsi="Times New Roman" w:cs="Times New Roman"/>
          <w:sz w:val="24"/>
          <w:szCs w:val="24"/>
        </w:rPr>
        <w:t>;</w:t>
      </w:r>
    </w:p>
    <w:p w:rsidR="00D9244E" w:rsidRPr="000F666C" w:rsidRDefault="00D9244E" w:rsidP="00210B02">
      <w:pPr>
        <w:pStyle w:val="ListParagraph"/>
        <w:numPr>
          <w:ilvl w:val="0"/>
          <w:numId w:val="14"/>
        </w:numPr>
        <w:autoSpaceDE w:val="0"/>
        <w:autoSpaceDN w:val="0"/>
        <w:adjustRightInd w:val="0"/>
        <w:spacing w:after="0" w:line="240" w:lineRule="auto"/>
        <w:ind w:left="0" w:firstLine="360"/>
        <w:jc w:val="both"/>
        <w:rPr>
          <w:rFonts w:ascii="Times New Roman" w:hAnsi="Times New Roman" w:cs="Times New Roman"/>
          <w:sz w:val="24"/>
          <w:szCs w:val="24"/>
        </w:rPr>
      </w:pPr>
      <w:r w:rsidRPr="000F666C">
        <w:rPr>
          <w:rFonts w:ascii="Times New Roman" w:hAnsi="Times New Roman" w:cs="Times New Roman"/>
          <w:sz w:val="24"/>
          <w:szCs w:val="24"/>
        </w:rPr>
        <w:t>Cetățenii - persoane fizice și asociații de locatari sau proprietari, cetățeni ai municipiului Sfântu Gheorghe</w:t>
      </w:r>
      <w:r w:rsidR="00BD7B82" w:rsidRPr="000F666C">
        <w:rPr>
          <w:rFonts w:ascii="Times New Roman" w:hAnsi="Times New Roman" w:cs="Times New Roman"/>
          <w:sz w:val="24"/>
          <w:szCs w:val="24"/>
        </w:rPr>
        <w:t>;</w:t>
      </w:r>
    </w:p>
    <w:p w:rsidR="00D9244E" w:rsidRPr="000F666C" w:rsidRDefault="00D9244E" w:rsidP="00210B02">
      <w:pPr>
        <w:pStyle w:val="ListParagraph"/>
        <w:numPr>
          <w:ilvl w:val="0"/>
          <w:numId w:val="14"/>
        </w:numPr>
        <w:autoSpaceDE w:val="0"/>
        <w:autoSpaceDN w:val="0"/>
        <w:adjustRightInd w:val="0"/>
        <w:spacing w:after="0" w:line="240" w:lineRule="auto"/>
        <w:ind w:left="0" w:firstLine="360"/>
        <w:jc w:val="both"/>
        <w:rPr>
          <w:rFonts w:ascii="Times New Roman" w:hAnsi="Times New Roman" w:cs="Times New Roman"/>
          <w:sz w:val="24"/>
          <w:szCs w:val="24"/>
        </w:rPr>
      </w:pPr>
      <w:r w:rsidRPr="000F666C">
        <w:rPr>
          <w:rFonts w:ascii="Times New Roman" w:hAnsi="Times New Roman" w:cs="Times New Roman"/>
          <w:sz w:val="24"/>
          <w:szCs w:val="24"/>
        </w:rPr>
        <w:t>Agenții economici care își desfășoară activitatea pe teritoriul municipiului Sfântu Gheorghe.</w:t>
      </w:r>
    </w:p>
    <w:p w:rsidR="00D9244E" w:rsidRPr="000F666C" w:rsidRDefault="00D9244E" w:rsidP="00210B02">
      <w:pPr>
        <w:autoSpaceDE w:val="0"/>
        <w:autoSpaceDN w:val="0"/>
        <w:adjustRightInd w:val="0"/>
        <w:spacing w:after="0" w:line="240" w:lineRule="auto"/>
        <w:ind w:firstLine="708"/>
        <w:jc w:val="both"/>
        <w:rPr>
          <w:rFonts w:ascii="Times New Roman" w:hAnsi="Times New Roman" w:cs="Times New Roman"/>
          <w:b/>
          <w:sz w:val="24"/>
          <w:szCs w:val="24"/>
        </w:rPr>
      </w:pPr>
      <w:r w:rsidRPr="000F666C">
        <w:rPr>
          <w:rFonts w:ascii="Times New Roman" w:hAnsi="Times New Roman" w:cs="Times New Roman"/>
          <w:b/>
          <w:sz w:val="24"/>
          <w:szCs w:val="24"/>
        </w:rPr>
        <w:t>Aria teritorială pe care va fi prestat serviciul:</w:t>
      </w:r>
    </w:p>
    <w:p w:rsidR="00D9244E" w:rsidRPr="000F666C" w:rsidRDefault="00D9244E" w:rsidP="000F666C">
      <w:p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t>Serviciul public pentru gestionarea câinilor fără stăpân va fi prestat în aria geografică a municipiului Sfântu Gheorghe.</w:t>
      </w:r>
    </w:p>
    <w:p w:rsidR="00D9244E" w:rsidRPr="000F666C" w:rsidRDefault="00D9244E" w:rsidP="00210B02">
      <w:pPr>
        <w:autoSpaceDE w:val="0"/>
        <w:autoSpaceDN w:val="0"/>
        <w:adjustRightInd w:val="0"/>
        <w:spacing w:after="0" w:line="240" w:lineRule="auto"/>
        <w:ind w:firstLine="708"/>
        <w:jc w:val="both"/>
        <w:rPr>
          <w:rFonts w:ascii="Times New Roman" w:hAnsi="Times New Roman" w:cs="Times New Roman"/>
          <w:b/>
          <w:sz w:val="24"/>
          <w:szCs w:val="24"/>
        </w:rPr>
      </w:pPr>
      <w:r w:rsidRPr="000F666C">
        <w:rPr>
          <w:rFonts w:ascii="Times New Roman" w:hAnsi="Times New Roman" w:cs="Times New Roman"/>
          <w:b/>
          <w:sz w:val="24"/>
          <w:szCs w:val="24"/>
        </w:rPr>
        <w:t>Obiectivele generale a</w:t>
      </w:r>
      <w:r w:rsidR="00BD7B82">
        <w:rPr>
          <w:rFonts w:ascii="Times New Roman" w:hAnsi="Times New Roman" w:cs="Times New Roman"/>
          <w:b/>
          <w:sz w:val="24"/>
          <w:szCs w:val="24"/>
        </w:rPr>
        <w:t>le</w:t>
      </w:r>
      <w:r w:rsidRPr="000F666C">
        <w:rPr>
          <w:rFonts w:ascii="Times New Roman" w:hAnsi="Times New Roman" w:cs="Times New Roman"/>
          <w:b/>
          <w:sz w:val="24"/>
          <w:szCs w:val="24"/>
        </w:rPr>
        <w:t xml:space="preserve"> municipiului Sfântu Gheorghe referitor la serviciul de gestionare a câinilor fără stăpân sunt:</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îmbunătățirea condițiilor de viată a populației;</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dezvoltarea durabilă a serviciului;</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susținerea dezvoltării </w:t>
      </w:r>
      <w:proofErr w:type="spellStart"/>
      <w:r w:rsidRPr="000F666C">
        <w:rPr>
          <w:rFonts w:ascii="Times New Roman" w:hAnsi="Times New Roman" w:cs="Times New Roman"/>
          <w:sz w:val="24"/>
          <w:szCs w:val="24"/>
        </w:rPr>
        <w:t>economico</w:t>
      </w:r>
      <w:proofErr w:type="spellEnd"/>
      <w:r w:rsidRPr="000F666C">
        <w:rPr>
          <w:rFonts w:ascii="Times New Roman" w:hAnsi="Times New Roman" w:cs="Times New Roman"/>
          <w:sz w:val="24"/>
          <w:szCs w:val="24"/>
        </w:rPr>
        <w:t>-sociale a localității;</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adaptabilitatea serviciului la cerințele comunității locale;</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asigurarea calității și continuității serviciului;</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tarifarea echitabilă, corelată cu calitatea și cantitatea serviciului prestat;</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administrarea corectă și eficientă a bunurilor din proprietatea publică sau privată a unităților </w:t>
      </w:r>
      <w:proofErr w:type="spellStart"/>
      <w:r w:rsidRPr="000F666C">
        <w:rPr>
          <w:rFonts w:ascii="Times New Roman" w:hAnsi="Times New Roman" w:cs="Times New Roman"/>
          <w:sz w:val="24"/>
          <w:szCs w:val="24"/>
        </w:rPr>
        <w:t>adninistrativ</w:t>
      </w:r>
      <w:proofErr w:type="spellEnd"/>
      <w:r w:rsidRPr="000F666C">
        <w:rPr>
          <w:rFonts w:ascii="Times New Roman" w:hAnsi="Times New Roman" w:cs="Times New Roman"/>
          <w:sz w:val="24"/>
          <w:szCs w:val="24"/>
        </w:rPr>
        <w:t>-teritoriale și a banilor publici;</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protejarea domeniului public și privat și punerea în valoare a acestuia;</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conservarea și protecția mediului înconjurător;</w:t>
      </w:r>
    </w:p>
    <w:p w:rsidR="00D9244E" w:rsidRPr="000F666C" w:rsidRDefault="00D9244E" w:rsidP="000F666C">
      <w:pPr>
        <w:numPr>
          <w:ilvl w:val="0"/>
          <w:numId w:val="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respectarea cerințelor din legislația privind protecția mediului referitoare la gestionarea câinilor fără stăpân.</w:t>
      </w:r>
    </w:p>
    <w:p w:rsidR="00D9244E" w:rsidRPr="000F666C" w:rsidRDefault="00D9244E" w:rsidP="000F666C">
      <w:p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t>Autoritățile administrației publice locale acționează în numele și în interesul comunităților locale pe care le reprezintă și răspund față de acestea pentru:</w:t>
      </w:r>
    </w:p>
    <w:p w:rsidR="00D9244E" w:rsidRPr="000F666C" w:rsidRDefault="00D9244E" w:rsidP="000F666C">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modul în care gestionează și administrează infrastructura edilitar-urbană a municipiului Sfântu Gheorghe;</w:t>
      </w:r>
    </w:p>
    <w:p w:rsidR="00D9244E" w:rsidRPr="000F666C" w:rsidRDefault="00D9244E" w:rsidP="000F666C">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modul în care organizează, coordonează și controlează serviciul de gestionare a câinilor fără stăpân.</w:t>
      </w:r>
    </w:p>
    <w:p w:rsidR="00D9244E" w:rsidRPr="000F666C" w:rsidRDefault="00D9244E" w:rsidP="000F666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0F666C">
        <w:rPr>
          <w:rFonts w:ascii="Times New Roman" w:hAnsi="Times New Roman" w:cs="Times New Roman"/>
          <w:sz w:val="24"/>
          <w:szCs w:val="24"/>
        </w:rPr>
        <w:t>Autoritățile administrației publice locale păstrează prerogativele privind adoptarea politicilor și a strategiilor de dezvoltare a serviciului public pentru gestionarea câinilor fără stăpân, precum și dreptul de a urmări, de a controla și de a supraveghea îndeplinirea obligațiilor privind realizarea serviciului pentru gestionarea câinilor fără stăpân:</w:t>
      </w:r>
    </w:p>
    <w:p w:rsidR="00D9244E" w:rsidRPr="000F666C" w:rsidRDefault="00D9244E" w:rsidP="000F666C">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respectarea și îndeplinirea obligațiilor contractuale asumate de operator;</w:t>
      </w:r>
    </w:p>
    <w:p w:rsidR="00D9244E" w:rsidRPr="000F666C" w:rsidRDefault="00D9244E" w:rsidP="000F666C">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calitatea serviciilor prestate;</w:t>
      </w:r>
    </w:p>
    <w:p w:rsidR="00D9244E" w:rsidRPr="000F666C" w:rsidRDefault="00D9244E" w:rsidP="000F666C">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parametrii serviciilor prestate;</w:t>
      </w:r>
    </w:p>
    <w:p w:rsidR="00D9244E" w:rsidRPr="00210B02" w:rsidRDefault="00D9244E" w:rsidP="00210B02">
      <w:pPr>
        <w:numPr>
          <w:ilvl w:val="0"/>
          <w:numId w:val="1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modul de administrare, exploatare, conservare și menținere în funcțiune a bunurilor, de dezvoltare și/sau modernizare a infrastructurii edilitar-urbane aferente serviciului pentru gestionarea câinilor fără stăpân, încredințată prin contractul de delegare.</w:t>
      </w:r>
    </w:p>
    <w:p w:rsidR="00D9244E" w:rsidRPr="000F666C" w:rsidRDefault="00D9244E" w:rsidP="000F666C">
      <w:pPr>
        <w:pStyle w:val="ListParagraph"/>
        <w:numPr>
          <w:ilvl w:val="0"/>
          <w:numId w:val="16"/>
        </w:numPr>
        <w:autoSpaceDE w:val="0"/>
        <w:autoSpaceDN w:val="0"/>
        <w:adjustRightInd w:val="0"/>
        <w:spacing w:after="0" w:line="240" w:lineRule="auto"/>
        <w:ind w:left="709" w:hanging="349"/>
        <w:jc w:val="both"/>
        <w:rPr>
          <w:rFonts w:ascii="Times New Roman" w:hAnsi="Times New Roman" w:cs="Times New Roman"/>
          <w:sz w:val="24"/>
          <w:szCs w:val="24"/>
        </w:rPr>
      </w:pPr>
      <w:r w:rsidRPr="000F666C">
        <w:rPr>
          <w:rFonts w:ascii="Times New Roman" w:hAnsi="Times New Roman" w:cs="Times New Roman"/>
          <w:b/>
          <w:sz w:val="24"/>
          <w:szCs w:val="24"/>
        </w:rPr>
        <w:t>ANALIZA SITUAȚIEI ACTUALE</w:t>
      </w:r>
    </w:p>
    <w:p w:rsidR="00D9244E" w:rsidRPr="000F666C" w:rsidRDefault="00D9244E" w:rsidP="000F666C">
      <w:pPr>
        <w:autoSpaceDE w:val="0"/>
        <w:autoSpaceDN w:val="0"/>
        <w:adjustRightInd w:val="0"/>
        <w:spacing w:after="0" w:line="240" w:lineRule="auto"/>
        <w:contextualSpacing/>
        <w:jc w:val="both"/>
        <w:rPr>
          <w:rFonts w:ascii="Times New Roman" w:hAnsi="Times New Roman" w:cs="Times New Roman"/>
          <w:bCs/>
          <w:sz w:val="24"/>
          <w:szCs w:val="24"/>
        </w:rPr>
      </w:pPr>
      <w:r w:rsidRPr="000F666C">
        <w:rPr>
          <w:rFonts w:ascii="Times New Roman" w:hAnsi="Times New Roman" w:cs="Times New Roman"/>
          <w:b/>
          <w:sz w:val="24"/>
          <w:szCs w:val="24"/>
        </w:rPr>
        <w:tab/>
      </w:r>
      <w:r w:rsidRPr="000F666C">
        <w:rPr>
          <w:rFonts w:ascii="Times New Roman" w:hAnsi="Times New Roman" w:cs="Times New Roman"/>
          <w:sz w:val="24"/>
          <w:szCs w:val="24"/>
        </w:rPr>
        <w:t>La începutul anului 2014 consiliul local a procedat la delegarea serviciului de gestiune a câinilor fără stăpân în municipiul Sfântu Gheorghe prin licitație publică. Prin HCL nr. 41/2014 privind c</w:t>
      </w:r>
      <w:r w:rsidRPr="000F666C">
        <w:rPr>
          <w:rFonts w:ascii="Times New Roman" w:hAnsi="Times New Roman" w:cs="Times New Roman"/>
          <w:bCs/>
          <w:sz w:val="24"/>
          <w:szCs w:val="24"/>
        </w:rPr>
        <w:t xml:space="preserve">oncesionarea prin licitație publică deschisă a serviciului pentru gestionarea câinilor fără stăpân al municipiului Sfântu Gheorghe s-a aprobat Studiul de fundamentare, Regulamentul serviciului și Caietul de sarcini aferent serviciului.  </w:t>
      </w:r>
    </w:p>
    <w:p w:rsidR="00D9244E" w:rsidRPr="000F666C" w:rsidRDefault="00D9244E" w:rsidP="000F666C">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666C">
        <w:rPr>
          <w:rFonts w:ascii="Times New Roman" w:hAnsi="Times New Roman" w:cs="Times New Roman"/>
          <w:sz w:val="24"/>
          <w:szCs w:val="24"/>
        </w:rPr>
        <w:tab/>
        <w:t>Începând cu data de 30.06.2014  până la 30.12.2021 serviciul public a fost concesionat operatorului câștigător – societatea TEGA SA</w:t>
      </w:r>
      <w:r w:rsidR="00BD7B82">
        <w:rPr>
          <w:rFonts w:ascii="Times New Roman" w:hAnsi="Times New Roman" w:cs="Times New Roman"/>
          <w:sz w:val="24"/>
          <w:szCs w:val="24"/>
        </w:rPr>
        <w:t>,</w:t>
      </w:r>
      <w:r w:rsidRPr="000F666C">
        <w:rPr>
          <w:rFonts w:ascii="Times New Roman" w:hAnsi="Times New Roman" w:cs="Times New Roman"/>
          <w:sz w:val="24"/>
          <w:szCs w:val="24"/>
        </w:rPr>
        <w:t xml:space="preserve"> </w:t>
      </w:r>
      <w:r w:rsidRPr="000F666C">
        <w:rPr>
          <w:rFonts w:ascii="Times New Roman" w:eastAsia="Times New Roman" w:hAnsi="Times New Roman" w:cs="Times New Roman"/>
          <w:sz w:val="24"/>
          <w:szCs w:val="24"/>
        </w:rPr>
        <w:t xml:space="preserve">în baza contractului de concesiune nr. 8890/2014  și a actului adițional nr. 1/2019. În ceea ce privește dezvoltarea și modernizarea  </w:t>
      </w:r>
      <w:r w:rsidRPr="000F666C">
        <w:rPr>
          <w:rFonts w:ascii="Times New Roman" w:eastAsia="Times New Roman" w:hAnsi="Times New Roman" w:cs="Times New Roman"/>
          <w:sz w:val="24"/>
          <w:szCs w:val="24"/>
        </w:rPr>
        <w:lastRenderedPageBreak/>
        <w:t>adăpostului în perioada 2014-2021 s-au  realizat o serie de investiții majore, finanțate atât din bugetul local cât și de către operatorul TEGA SA.</w:t>
      </w:r>
    </w:p>
    <w:p w:rsidR="00D9244E" w:rsidRPr="000F666C" w:rsidRDefault="00D9244E" w:rsidP="000F666C">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În perioada 2022-2024 serviciul a funcționat pe baza Contractului de delegare a gestiunii serviciului de supraveghere și gestionare a câinilor fără stăpân de pe raza municipiului Sfântu Gheorghe prin achiziție publică de servicii nr. 44595/01.07.2022 încheiat între Municipiul Sfântu Gheorghe și Tega SA.</w:t>
      </w:r>
    </w:p>
    <w:p w:rsidR="00D9244E" w:rsidRPr="000F666C" w:rsidRDefault="00D9244E" w:rsidP="000F666C">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b/>
        <w:t xml:space="preserve">Ca urmare </w:t>
      </w:r>
      <w:r w:rsidR="00BD7B82">
        <w:rPr>
          <w:rFonts w:ascii="Times New Roman" w:eastAsia="Times New Roman" w:hAnsi="Times New Roman" w:cs="Times New Roman"/>
          <w:sz w:val="24"/>
          <w:szCs w:val="24"/>
        </w:rPr>
        <w:t>a adresei nr. 4093/11.03.2024 a</w:t>
      </w:r>
      <w:r w:rsidRPr="000F666C">
        <w:rPr>
          <w:rFonts w:ascii="Times New Roman" w:eastAsia="Times New Roman" w:hAnsi="Times New Roman" w:cs="Times New Roman"/>
          <w:sz w:val="24"/>
          <w:szCs w:val="24"/>
        </w:rPr>
        <w:t xml:space="preserve"> operatorului Tega SA, înregistrat</w:t>
      </w:r>
      <w:r w:rsidR="00BD7B82">
        <w:rPr>
          <w:rFonts w:ascii="Times New Roman" w:eastAsia="Times New Roman" w:hAnsi="Times New Roman" w:cs="Times New Roman"/>
          <w:sz w:val="24"/>
          <w:szCs w:val="24"/>
        </w:rPr>
        <w:t>ă</w:t>
      </w:r>
      <w:r w:rsidRPr="000F666C">
        <w:rPr>
          <w:rFonts w:ascii="Times New Roman" w:eastAsia="Times New Roman" w:hAnsi="Times New Roman" w:cs="Times New Roman"/>
          <w:sz w:val="24"/>
          <w:szCs w:val="24"/>
        </w:rPr>
        <w:t xml:space="preserve"> sub nr. 15977/18.03.2024 la Primăria municipiului Sfântu Gheorghe, prin care informează asupra imposibilității continuării activităților, Contractul de delegare a gestiunii serviciului de supraveghere și gestionare a câinilor fără stăpân de pe raza municipiului Sfântu Gheorghe prin achiziție publică de servicii nr. 44595/01.07.2022</w:t>
      </w:r>
      <w:r w:rsidR="00BD7B82">
        <w:rPr>
          <w:rFonts w:ascii="Times New Roman" w:eastAsia="Times New Roman" w:hAnsi="Times New Roman" w:cs="Times New Roman"/>
          <w:sz w:val="24"/>
          <w:szCs w:val="24"/>
        </w:rPr>
        <w:t xml:space="preserve"> va încete</w:t>
      </w:r>
      <w:r w:rsidRPr="000F666C">
        <w:rPr>
          <w:rFonts w:ascii="Times New Roman" w:eastAsia="Times New Roman" w:hAnsi="Times New Roman" w:cs="Times New Roman"/>
          <w:sz w:val="24"/>
          <w:szCs w:val="24"/>
        </w:rPr>
        <w:t xml:space="preserve"> la momentul atribuirii Contractului de delegare unui operator nou, desemnat prin procedura achiziției publice de prestări servicii.</w:t>
      </w:r>
    </w:p>
    <w:p w:rsidR="00D9244E" w:rsidRPr="000F666C" w:rsidRDefault="00417E9A" w:rsidP="000F666C">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b/>
      </w:r>
      <w:r w:rsidR="00BD7B82">
        <w:rPr>
          <w:rFonts w:ascii="Times New Roman" w:eastAsia="Times New Roman" w:hAnsi="Times New Roman" w:cs="Times New Roman"/>
          <w:sz w:val="24"/>
          <w:szCs w:val="24"/>
        </w:rPr>
        <w:t>Până la</w:t>
      </w:r>
      <w:r w:rsidR="00D9244E" w:rsidRPr="000F666C">
        <w:rPr>
          <w:rFonts w:ascii="Times New Roman" w:eastAsia="Times New Roman" w:hAnsi="Times New Roman" w:cs="Times New Roman"/>
          <w:sz w:val="24"/>
          <w:szCs w:val="24"/>
        </w:rPr>
        <w:t xml:space="preserve"> momentul semnării noului Contract și preluării activității de către operatorul nou, Tega SA are obligația de a oferi continuarea serviciilor prestate în conformitate cu prevederile Contractului de delegare nr. 44595/01.07.2022.</w:t>
      </w:r>
    </w:p>
    <w:p w:rsidR="00D9244E" w:rsidRPr="000F666C" w:rsidRDefault="00D9244E" w:rsidP="00210B02">
      <w:pPr>
        <w:autoSpaceDE w:val="0"/>
        <w:autoSpaceDN w:val="0"/>
        <w:adjustRightInd w:val="0"/>
        <w:spacing w:after="0" w:line="240" w:lineRule="auto"/>
        <w:ind w:firstLine="360"/>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Persoana, care va realiza activitatea de monitorizare și control a modului în care se desfășoară activitățile de gestionare a câinilor fără stăpân de către prestator</w:t>
      </w:r>
      <w:r w:rsidR="00BD7B82">
        <w:rPr>
          <w:rFonts w:ascii="Times New Roman" w:eastAsia="Times New Roman" w:hAnsi="Times New Roman" w:cs="Times New Roman"/>
          <w:sz w:val="24"/>
          <w:szCs w:val="24"/>
        </w:rPr>
        <w:t xml:space="preserve"> va fi numită prin dispoziție a</w:t>
      </w:r>
      <w:r w:rsidRPr="000F666C">
        <w:rPr>
          <w:rFonts w:ascii="Times New Roman" w:eastAsia="Times New Roman" w:hAnsi="Times New Roman" w:cs="Times New Roman"/>
          <w:sz w:val="24"/>
          <w:szCs w:val="24"/>
        </w:rPr>
        <w:t xml:space="preserve"> Primarului municipiului Sfântu Gheorghe.</w:t>
      </w:r>
    </w:p>
    <w:p w:rsidR="00D9244E" w:rsidRPr="000F666C" w:rsidRDefault="00D9244E" w:rsidP="000F666C">
      <w:pPr>
        <w:pStyle w:val="ListParagraph"/>
        <w:numPr>
          <w:ilvl w:val="0"/>
          <w:numId w:val="16"/>
        </w:numPr>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hAnsi="Times New Roman" w:cs="Times New Roman"/>
          <w:b/>
          <w:sz w:val="24"/>
          <w:szCs w:val="24"/>
        </w:rPr>
        <w:t>PROPUNEREA DE ORGANIZARE A SERVICIULUI PUBLIC</w:t>
      </w:r>
    </w:p>
    <w:p w:rsidR="00D9244E" w:rsidRPr="000F666C" w:rsidRDefault="00D9244E" w:rsidP="000F666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0F666C">
        <w:rPr>
          <w:rFonts w:ascii="Times New Roman" w:hAnsi="Times New Roman" w:cs="Times New Roman"/>
          <w:sz w:val="24"/>
          <w:szCs w:val="24"/>
        </w:rPr>
        <w:t>Eficiența serviciului public de gestionare a câinilor fără stăpân influențează în mod direct mediul economic și social al unității administrativ-teritoriale. Calitatea acestuia ca și serviciu comunitar poate determina în mod cert creșterea nivelului de siguranță la nivel local, protecția cetățenilor din unitatea administrativ teritorială unde funcționează, concomitent cu protecția animalelor fără stăpân conform principiilor europene de protejare a animalelor.</w:t>
      </w:r>
    </w:p>
    <w:p w:rsidR="00D9244E" w:rsidRPr="000F666C" w:rsidRDefault="00D9244E" w:rsidP="000F666C">
      <w:pPr>
        <w:autoSpaceDE w:val="0"/>
        <w:autoSpaceDN w:val="0"/>
        <w:adjustRightInd w:val="0"/>
        <w:spacing w:after="0" w:line="240" w:lineRule="auto"/>
        <w:ind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ab/>
        <w:t>Administrarea eficientă a acestui serviciu apare ca o necesitate pentru creșterea gradului de securitate la nivelul comunității locale, impunându-se ca resursele investite să fie în acord cu gradul de uzură al sistemului, iar extinderea sistemului să fie proporțională cu evoluția ariei ce include spațiile publice pe care trebuie să le deservească.</w:t>
      </w:r>
    </w:p>
    <w:p w:rsidR="00D9244E" w:rsidRPr="000F666C" w:rsidRDefault="00D9244E" w:rsidP="00210B0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În conformitate cu art.10 din Legea nr. 71/2002 privind organizarea şi funcționarea serviciilor de administrare a domeniului public şi privat de interes local, cu modificările şi completările ulterioare gestiunea serviciilor de administrare a domeniului public şi privat se poate organiza în următoarele modalități:</w:t>
      </w:r>
    </w:p>
    <w:p w:rsidR="00D9244E" w:rsidRPr="000F666C" w:rsidRDefault="00D9244E" w:rsidP="000F666C">
      <w:pPr>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a) gestiune directă;</w:t>
      </w:r>
    </w:p>
    <w:p w:rsidR="00D9244E" w:rsidRPr="000F666C" w:rsidRDefault="00D9244E" w:rsidP="000F666C">
      <w:pPr>
        <w:autoSpaceDE w:val="0"/>
        <w:autoSpaceDN w:val="0"/>
        <w:adjustRightInd w:val="0"/>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b) gestiune delegată.</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Indiferent de forma de gestiune adoptată, activitățile specifice serviciilor de administrare a domeniului public şi privat se organizează şi se desfășoară pe baza unui caiet de sarcini şi a unui regulament de serviciu, prin care se stabilesc nivelurile de calitate şi indicatorii de performanță a serviciilor, condițiile tehnice, raporturile operator-utilizatori, precum şi modul de tarifare, facturare şi încasare a contravalorii serviciilor furnizate/prestate.</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Caietul de sarcini şi regulamentul de serviciu se elaborează şi se aprobă de Consiliul Local al municipiului Sfântu Gheorghe.</w:t>
      </w:r>
    </w:p>
    <w:p w:rsidR="00D9244E" w:rsidRPr="000F666C" w:rsidRDefault="00D9244E" w:rsidP="000F666C">
      <w:pPr>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w:t>
      </w:r>
      <w:r w:rsidRPr="000F666C">
        <w:rPr>
          <w:rFonts w:ascii="Times New Roman" w:eastAsia="Times New Roman" w:hAnsi="Times New Roman" w:cs="Times New Roman"/>
          <w:b/>
          <w:sz w:val="24"/>
          <w:szCs w:val="24"/>
        </w:rPr>
        <w:t>Gestiunea directă</w:t>
      </w:r>
      <w:r w:rsidRPr="000F666C">
        <w:rPr>
          <w:rFonts w:ascii="Times New Roman" w:eastAsia="Times New Roman" w:hAnsi="Times New Roman" w:cs="Times New Roman"/>
          <w:sz w:val="24"/>
          <w:szCs w:val="24"/>
        </w:rPr>
        <w:t xml:space="preserve"> </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spellStart"/>
      <w:r w:rsidRPr="000F666C">
        <w:rPr>
          <w:rFonts w:ascii="Times New Roman" w:eastAsia="Times New Roman" w:hAnsi="Times New Roman" w:cs="Times New Roman"/>
          <w:sz w:val="24"/>
          <w:szCs w:val="24"/>
        </w:rPr>
        <w:t>Autorităţile</w:t>
      </w:r>
      <w:proofErr w:type="spellEnd"/>
      <w:r w:rsidRPr="000F666C">
        <w:rPr>
          <w:rFonts w:ascii="Times New Roman" w:eastAsia="Times New Roman" w:hAnsi="Times New Roman" w:cs="Times New Roman"/>
          <w:sz w:val="24"/>
          <w:szCs w:val="24"/>
        </w:rPr>
        <w:t xml:space="preserve"> deliberative ale </w:t>
      </w:r>
      <w:proofErr w:type="spellStart"/>
      <w:r w:rsidRPr="000F666C">
        <w:rPr>
          <w:rFonts w:ascii="Times New Roman" w:eastAsia="Times New Roman" w:hAnsi="Times New Roman" w:cs="Times New Roman"/>
          <w:sz w:val="24"/>
          <w:szCs w:val="24"/>
        </w:rPr>
        <w:t>unităţilor</w:t>
      </w:r>
      <w:proofErr w:type="spellEnd"/>
      <w:r w:rsidRPr="000F666C">
        <w:rPr>
          <w:rFonts w:ascii="Times New Roman" w:eastAsia="Times New Roman" w:hAnsi="Times New Roman" w:cs="Times New Roman"/>
          <w:sz w:val="24"/>
          <w:szCs w:val="24"/>
        </w:rPr>
        <w:t xml:space="preserve"> administrativ-teritoriale sau, după caz, </w:t>
      </w:r>
      <w:proofErr w:type="spellStart"/>
      <w:r w:rsidRPr="000F666C">
        <w:rPr>
          <w:rFonts w:ascii="Times New Roman" w:eastAsia="Times New Roman" w:hAnsi="Times New Roman" w:cs="Times New Roman"/>
          <w:sz w:val="24"/>
          <w:szCs w:val="24"/>
        </w:rPr>
        <w:t>asociaţiile</w:t>
      </w:r>
      <w:proofErr w:type="spellEnd"/>
      <w:r w:rsidRPr="000F666C">
        <w:rPr>
          <w:rFonts w:ascii="Times New Roman" w:eastAsia="Times New Roman" w:hAnsi="Times New Roman" w:cs="Times New Roman"/>
          <w:sz w:val="24"/>
          <w:szCs w:val="24"/>
        </w:rPr>
        <w:t xml:space="preserve"> de dezvoltare intercomunitară definite conform art. 5 lit. i) din </w:t>
      </w:r>
      <w:proofErr w:type="spellStart"/>
      <w:r w:rsidRPr="000F666C">
        <w:rPr>
          <w:rFonts w:ascii="Times New Roman" w:eastAsia="Times New Roman" w:hAnsi="Times New Roman" w:cs="Times New Roman"/>
          <w:sz w:val="24"/>
          <w:szCs w:val="24"/>
        </w:rPr>
        <w:t>Ordonanţa</w:t>
      </w:r>
      <w:proofErr w:type="spellEnd"/>
      <w:r w:rsidRPr="000F666C">
        <w:rPr>
          <w:rFonts w:ascii="Times New Roman" w:eastAsia="Times New Roman" w:hAnsi="Times New Roman" w:cs="Times New Roman"/>
          <w:sz w:val="24"/>
          <w:szCs w:val="24"/>
        </w:rPr>
        <w:t xml:space="preserve"> de </w:t>
      </w:r>
      <w:proofErr w:type="spellStart"/>
      <w:r w:rsidRPr="000F666C">
        <w:rPr>
          <w:rFonts w:ascii="Times New Roman" w:eastAsia="Times New Roman" w:hAnsi="Times New Roman" w:cs="Times New Roman"/>
          <w:sz w:val="24"/>
          <w:szCs w:val="24"/>
        </w:rPr>
        <w:t>urgenţă</w:t>
      </w:r>
      <w:proofErr w:type="spellEnd"/>
      <w:r w:rsidRPr="000F666C">
        <w:rPr>
          <w:rFonts w:ascii="Times New Roman" w:eastAsia="Times New Roman" w:hAnsi="Times New Roman" w:cs="Times New Roman"/>
          <w:sz w:val="24"/>
          <w:szCs w:val="24"/>
        </w:rPr>
        <w:t xml:space="preserve"> a Guvernului nr. 57/2019 privind Codul administrativ, cu modificările şi completările ulterioare, având ca scop servicii de administrare a domeniului public şi privat, în baza mandatului primit, pot </w:t>
      </w:r>
      <w:proofErr w:type="spellStart"/>
      <w:r w:rsidRPr="000F666C">
        <w:rPr>
          <w:rFonts w:ascii="Times New Roman" w:eastAsia="Times New Roman" w:hAnsi="Times New Roman" w:cs="Times New Roman"/>
          <w:sz w:val="24"/>
          <w:szCs w:val="24"/>
        </w:rPr>
        <w:t>încredinţa</w:t>
      </w:r>
      <w:proofErr w:type="spellEnd"/>
      <w:r w:rsidRPr="000F666C">
        <w:rPr>
          <w:rFonts w:ascii="Times New Roman" w:eastAsia="Times New Roman" w:hAnsi="Times New Roman" w:cs="Times New Roman"/>
          <w:sz w:val="24"/>
          <w:szCs w:val="24"/>
        </w:rPr>
        <w:t xml:space="preserve"> unui operator de drept privat gestiunea serviciilor de administrare a domeniului public şi privat prin atribuirea directă a contractului de delegare a gestiunii, cu respectarea următoarelor </w:t>
      </w:r>
      <w:proofErr w:type="spellStart"/>
      <w:r w:rsidRPr="000F666C">
        <w:rPr>
          <w:rFonts w:ascii="Times New Roman" w:eastAsia="Times New Roman" w:hAnsi="Times New Roman" w:cs="Times New Roman"/>
          <w:sz w:val="24"/>
          <w:szCs w:val="24"/>
        </w:rPr>
        <w:t>condiţii</w:t>
      </w:r>
      <w:proofErr w:type="spellEnd"/>
      <w:r w:rsidRPr="000F666C">
        <w:rPr>
          <w:rFonts w:ascii="Times New Roman" w:eastAsia="Times New Roman" w:hAnsi="Times New Roman" w:cs="Times New Roman"/>
          <w:sz w:val="24"/>
          <w:szCs w:val="24"/>
        </w:rPr>
        <w:t xml:space="preserve"> cumulative ce trebuie îndeplinite atât la data atribuirii contractului de delegare a gestiunii, cât şi pe toată durata acestui contract:</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lastRenderedPageBreak/>
        <w:t>a)</w:t>
      </w:r>
      <w:proofErr w:type="spellStart"/>
      <w:r w:rsidRPr="000F666C">
        <w:rPr>
          <w:rFonts w:ascii="Times New Roman" w:eastAsia="Times New Roman" w:hAnsi="Times New Roman" w:cs="Times New Roman"/>
          <w:sz w:val="24"/>
          <w:szCs w:val="24"/>
        </w:rPr>
        <w:t>unităţile</w:t>
      </w:r>
      <w:proofErr w:type="spellEnd"/>
      <w:r w:rsidRPr="000F666C">
        <w:rPr>
          <w:rFonts w:ascii="Times New Roman" w:eastAsia="Times New Roman" w:hAnsi="Times New Roman" w:cs="Times New Roman"/>
          <w:sz w:val="24"/>
          <w:szCs w:val="24"/>
        </w:rPr>
        <w:t xml:space="preserve"> administrativ-teritoriale membre ale unei </w:t>
      </w:r>
      <w:proofErr w:type="spellStart"/>
      <w:r w:rsidRPr="000F666C">
        <w:rPr>
          <w:rFonts w:ascii="Times New Roman" w:eastAsia="Times New Roman" w:hAnsi="Times New Roman" w:cs="Times New Roman"/>
          <w:sz w:val="24"/>
          <w:szCs w:val="24"/>
        </w:rPr>
        <w:t>asociaţii</w:t>
      </w:r>
      <w:proofErr w:type="spellEnd"/>
      <w:r w:rsidRPr="000F666C">
        <w:rPr>
          <w:rFonts w:ascii="Times New Roman" w:eastAsia="Times New Roman" w:hAnsi="Times New Roman" w:cs="Times New Roman"/>
          <w:sz w:val="24"/>
          <w:szCs w:val="24"/>
        </w:rPr>
        <w:t xml:space="preserve"> de dezvoltare intercomunitară având ca scop serviciile de administrare a domeniului public şi privat, în calitate de </w:t>
      </w:r>
      <w:proofErr w:type="spellStart"/>
      <w:r w:rsidRPr="000F666C">
        <w:rPr>
          <w:rFonts w:ascii="Times New Roman" w:eastAsia="Times New Roman" w:hAnsi="Times New Roman" w:cs="Times New Roman"/>
          <w:sz w:val="24"/>
          <w:szCs w:val="24"/>
        </w:rPr>
        <w:t>acţionari</w:t>
      </w:r>
      <w:proofErr w:type="spellEnd"/>
      <w:r w:rsidRPr="000F666C">
        <w:rPr>
          <w:rFonts w:ascii="Times New Roman" w:eastAsia="Times New Roman" w:hAnsi="Times New Roman" w:cs="Times New Roman"/>
          <w:sz w:val="24"/>
          <w:szCs w:val="24"/>
        </w:rPr>
        <w:t>/</w:t>
      </w:r>
      <w:proofErr w:type="spellStart"/>
      <w:r w:rsidRPr="000F666C">
        <w:rPr>
          <w:rFonts w:ascii="Times New Roman" w:eastAsia="Times New Roman" w:hAnsi="Times New Roman" w:cs="Times New Roman"/>
          <w:sz w:val="24"/>
          <w:szCs w:val="24"/>
        </w:rPr>
        <w:t>asociaţi</w:t>
      </w:r>
      <w:proofErr w:type="spellEnd"/>
      <w:r w:rsidRPr="000F666C">
        <w:rPr>
          <w:rFonts w:ascii="Times New Roman" w:eastAsia="Times New Roman" w:hAnsi="Times New Roman" w:cs="Times New Roman"/>
          <w:sz w:val="24"/>
          <w:szCs w:val="24"/>
        </w:rPr>
        <w:t xml:space="preserve"> ai operatorului prin intermediul </w:t>
      </w:r>
      <w:proofErr w:type="spellStart"/>
      <w:r w:rsidRPr="000F666C">
        <w:rPr>
          <w:rFonts w:ascii="Times New Roman" w:eastAsia="Times New Roman" w:hAnsi="Times New Roman" w:cs="Times New Roman"/>
          <w:sz w:val="24"/>
          <w:szCs w:val="24"/>
        </w:rPr>
        <w:t>asociaţiei</w:t>
      </w:r>
      <w:proofErr w:type="spellEnd"/>
      <w:r w:rsidRPr="000F666C">
        <w:rPr>
          <w:rFonts w:ascii="Times New Roman" w:eastAsia="Times New Roman" w:hAnsi="Times New Roman" w:cs="Times New Roman"/>
          <w:sz w:val="24"/>
          <w:szCs w:val="24"/>
        </w:rPr>
        <w:t xml:space="preserve">, sau, după caz, unitatea administrativ-teritorială, în calitate de </w:t>
      </w:r>
      <w:proofErr w:type="spellStart"/>
      <w:r w:rsidRPr="000F666C">
        <w:rPr>
          <w:rFonts w:ascii="Times New Roman" w:eastAsia="Times New Roman" w:hAnsi="Times New Roman" w:cs="Times New Roman"/>
          <w:sz w:val="24"/>
          <w:szCs w:val="24"/>
        </w:rPr>
        <w:t>acţionar</w:t>
      </w:r>
      <w:proofErr w:type="spellEnd"/>
      <w:r w:rsidRPr="000F666C">
        <w:rPr>
          <w:rFonts w:ascii="Times New Roman" w:eastAsia="Times New Roman" w:hAnsi="Times New Roman" w:cs="Times New Roman"/>
          <w:sz w:val="24"/>
          <w:szCs w:val="24"/>
        </w:rPr>
        <w:t xml:space="preserve">/asociat unic al operatorului prin intermediul adunării generale a </w:t>
      </w:r>
      <w:proofErr w:type="spellStart"/>
      <w:r w:rsidRPr="000F666C">
        <w:rPr>
          <w:rFonts w:ascii="Times New Roman" w:eastAsia="Times New Roman" w:hAnsi="Times New Roman" w:cs="Times New Roman"/>
          <w:sz w:val="24"/>
          <w:szCs w:val="24"/>
        </w:rPr>
        <w:t>acţionarilor</w:t>
      </w:r>
      <w:proofErr w:type="spellEnd"/>
      <w:r w:rsidRPr="000F666C">
        <w:rPr>
          <w:rFonts w:ascii="Times New Roman" w:eastAsia="Times New Roman" w:hAnsi="Times New Roman" w:cs="Times New Roman"/>
          <w:sz w:val="24"/>
          <w:szCs w:val="24"/>
        </w:rPr>
        <w:t xml:space="preserve"> şi al consiliului de </w:t>
      </w:r>
      <w:proofErr w:type="spellStart"/>
      <w:r w:rsidRPr="000F666C">
        <w:rPr>
          <w:rFonts w:ascii="Times New Roman" w:eastAsia="Times New Roman" w:hAnsi="Times New Roman" w:cs="Times New Roman"/>
          <w:sz w:val="24"/>
          <w:szCs w:val="24"/>
        </w:rPr>
        <w:t>administraţie</w:t>
      </w:r>
      <w:proofErr w:type="spellEnd"/>
      <w:r w:rsidRPr="000F666C">
        <w:rPr>
          <w:rFonts w:ascii="Times New Roman" w:eastAsia="Times New Roman" w:hAnsi="Times New Roman" w:cs="Times New Roman"/>
          <w:sz w:val="24"/>
          <w:szCs w:val="24"/>
        </w:rPr>
        <w:t xml:space="preserve">, exercită un control direct şi o </w:t>
      </w:r>
      <w:proofErr w:type="spellStart"/>
      <w:r w:rsidRPr="000F666C">
        <w:rPr>
          <w:rFonts w:ascii="Times New Roman" w:eastAsia="Times New Roman" w:hAnsi="Times New Roman" w:cs="Times New Roman"/>
          <w:sz w:val="24"/>
          <w:szCs w:val="24"/>
        </w:rPr>
        <w:t>influenţă</w:t>
      </w:r>
      <w:proofErr w:type="spellEnd"/>
      <w:r w:rsidRPr="000F666C">
        <w:rPr>
          <w:rFonts w:ascii="Times New Roman" w:eastAsia="Times New Roman" w:hAnsi="Times New Roman" w:cs="Times New Roman"/>
          <w:sz w:val="24"/>
          <w:szCs w:val="24"/>
        </w:rPr>
        <w:t xml:space="preserve"> dominantă asupra deciziilor strategice şi/sau semnificative ale operatorului în legătură cu serviciul furnizat/prestat, similare celor pe care le exercită asupra structurilor proprii în cazul gestiunii directe;</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b)operatorul respectiv </w:t>
      </w:r>
      <w:proofErr w:type="spellStart"/>
      <w:r w:rsidRPr="000F666C">
        <w:rPr>
          <w:rFonts w:ascii="Times New Roman" w:eastAsia="Times New Roman" w:hAnsi="Times New Roman" w:cs="Times New Roman"/>
          <w:sz w:val="24"/>
          <w:szCs w:val="24"/>
        </w:rPr>
        <w:t>desfăşoară</w:t>
      </w:r>
      <w:proofErr w:type="spellEnd"/>
      <w:r w:rsidRPr="000F666C">
        <w:rPr>
          <w:rFonts w:ascii="Times New Roman" w:eastAsia="Times New Roman" w:hAnsi="Times New Roman" w:cs="Times New Roman"/>
          <w:sz w:val="24"/>
          <w:szCs w:val="24"/>
        </w:rPr>
        <w:t xml:space="preserve"> mai mult de 80% din </w:t>
      </w:r>
      <w:proofErr w:type="spellStart"/>
      <w:r w:rsidRPr="000F666C">
        <w:rPr>
          <w:rFonts w:ascii="Times New Roman" w:eastAsia="Times New Roman" w:hAnsi="Times New Roman" w:cs="Times New Roman"/>
          <w:sz w:val="24"/>
          <w:szCs w:val="24"/>
        </w:rPr>
        <w:t>activităţi</w:t>
      </w:r>
      <w:proofErr w:type="spellEnd"/>
      <w:r w:rsidRPr="000F666C">
        <w:rPr>
          <w:rFonts w:ascii="Times New Roman" w:eastAsia="Times New Roman" w:hAnsi="Times New Roman" w:cs="Times New Roman"/>
          <w:sz w:val="24"/>
          <w:szCs w:val="24"/>
        </w:rPr>
        <w:t xml:space="preserve"> în vederea îndeplinirii sarcinilor care i-au fost </w:t>
      </w:r>
      <w:proofErr w:type="spellStart"/>
      <w:r w:rsidRPr="000F666C">
        <w:rPr>
          <w:rFonts w:ascii="Times New Roman" w:eastAsia="Times New Roman" w:hAnsi="Times New Roman" w:cs="Times New Roman"/>
          <w:sz w:val="24"/>
          <w:szCs w:val="24"/>
        </w:rPr>
        <w:t>încredinţate</w:t>
      </w:r>
      <w:proofErr w:type="spellEnd"/>
      <w:r w:rsidRPr="000F666C">
        <w:rPr>
          <w:rFonts w:ascii="Times New Roman" w:eastAsia="Times New Roman" w:hAnsi="Times New Roman" w:cs="Times New Roman"/>
          <w:sz w:val="24"/>
          <w:szCs w:val="24"/>
        </w:rPr>
        <w:t xml:space="preserve"> de către autoritatea care îl controlează;</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c)capitalul social al operatorului respectiv este </w:t>
      </w:r>
      <w:proofErr w:type="spellStart"/>
      <w:r w:rsidRPr="000F666C">
        <w:rPr>
          <w:rFonts w:ascii="Times New Roman" w:eastAsia="Times New Roman" w:hAnsi="Times New Roman" w:cs="Times New Roman"/>
          <w:sz w:val="24"/>
          <w:szCs w:val="24"/>
        </w:rPr>
        <w:t>deţinut</w:t>
      </w:r>
      <w:proofErr w:type="spellEnd"/>
      <w:r w:rsidRPr="000F666C">
        <w:rPr>
          <w:rFonts w:ascii="Times New Roman" w:eastAsia="Times New Roman" w:hAnsi="Times New Roman" w:cs="Times New Roman"/>
          <w:sz w:val="24"/>
          <w:szCs w:val="24"/>
        </w:rPr>
        <w:t xml:space="preserve"> în totalitate de </w:t>
      </w:r>
      <w:proofErr w:type="spellStart"/>
      <w:r w:rsidRPr="000F666C">
        <w:rPr>
          <w:rFonts w:ascii="Times New Roman" w:eastAsia="Times New Roman" w:hAnsi="Times New Roman" w:cs="Times New Roman"/>
          <w:sz w:val="24"/>
          <w:szCs w:val="24"/>
        </w:rPr>
        <w:t>unităţile</w:t>
      </w:r>
      <w:proofErr w:type="spellEnd"/>
      <w:r w:rsidRPr="000F666C">
        <w:rPr>
          <w:rFonts w:ascii="Times New Roman" w:eastAsia="Times New Roman" w:hAnsi="Times New Roman" w:cs="Times New Roman"/>
          <w:sz w:val="24"/>
          <w:szCs w:val="24"/>
        </w:rPr>
        <w:t xml:space="preserve"> administrativ-teritoriale membre ale </w:t>
      </w:r>
      <w:proofErr w:type="spellStart"/>
      <w:r w:rsidRPr="000F666C">
        <w:rPr>
          <w:rFonts w:ascii="Times New Roman" w:eastAsia="Times New Roman" w:hAnsi="Times New Roman" w:cs="Times New Roman"/>
          <w:sz w:val="24"/>
          <w:szCs w:val="24"/>
        </w:rPr>
        <w:t>asociaţiei</w:t>
      </w:r>
      <w:proofErr w:type="spellEnd"/>
      <w:r w:rsidRPr="000F666C">
        <w:rPr>
          <w:rFonts w:ascii="Times New Roman" w:eastAsia="Times New Roman" w:hAnsi="Times New Roman" w:cs="Times New Roman"/>
          <w:sz w:val="24"/>
          <w:szCs w:val="24"/>
        </w:rPr>
        <w:t>, respectiv de către unitatea administrativ-teritorială; participarea capitalului privat la capitalul social al operatorului este exclusă.</w:t>
      </w:r>
    </w:p>
    <w:p w:rsidR="00D9244E" w:rsidRPr="000F666C" w:rsidRDefault="00D9244E" w:rsidP="000F666C">
      <w:pPr>
        <w:spacing w:after="0" w:line="240" w:lineRule="auto"/>
        <w:jc w:val="both"/>
        <w:rPr>
          <w:rFonts w:ascii="Times New Roman" w:eastAsia="Times New Roman" w:hAnsi="Times New Roman" w:cs="Times New Roman"/>
          <w:sz w:val="24"/>
          <w:szCs w:val="24"/>
        </w:rPr>
      </w:pPr>
      <w:bookmarkStart w:id="0" w:name="do|caIII|si2|ar28|al2|lia"/>
      <w:bookmarkEnd w:id="0"/>
      <w:r w:rsidRPr="000F666C">
        <w:rPr>
          <w:rFonts w:ascii="Times New Roman" w:eastAsia="Times New Roman" w:hAnsi="Times New Roman" w:cs="Times New Roman"/>
          <w:b/>
          <w:sz w:val="24"/>
          <w:szCs w:val="24"/>
        </w:rPr>
        <w:tab/>
        <w:t>Gestiunea delegată</w:t>
      </w:r>
      <w:r w:rsidRPr="000F666C">
        <w:rPr>
          <w:rFonts w:ascii="Times New Roman" w:eastAsia="Times New Roman" w:hAnsi="Times New Roman" w:cs="Times New Roman"/>
          <w:sz w:val="24"/>
          <w:szCs w:val="24"/>
        </w:rPr>
        <w:t xml:space="preserve"> </w:t>
      </w:r>
    </w:p>
    <w:p w:rsidR="00D9244E" w:rsidRPr="000F666C" w:rsidRDefault="00D9244E" w:rsidP="000F666C">
      <w:pPr>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b/>
        <w:t xml:space="preserve">În conformitate cu OG 71/2002, art. 12 în cazul gestiunii delegate </w:t>
      </w:r>
      <w:proofErr w:type="spellStart"/>
      <w:r w:rsidRPr="000F666C">
        <w:rPr>
          <w:rFonts w:ascii="Times New Roman" w:eastAsia="Times New Roman" w:hAnsi="Times New Roman" w:cs="Times New Roman"/>
          <w:sz w:val="24"/>
          <w:szCs w:val="24"/>
        </w:rPr>
        <w:t>autorităţile</w:t>
      </w:r>
      <w:proofErr w:type="spellEnd"/>
      <w:r w:rsidRPr="000F666C">
        <w:rPr>
          <w:rFonts w:ascii="Times New Roman" w:eastAsia="Times New Roman" w:hAnsi="Times New Roman" w:cs="Times New Roman"/>
          <w:sz w:val="24"/>
          <w:szCs w:val="24"/>
        </w:rPr>
        <w:t xml:space="preserve"> </w:t>
      </w:r>
      <w:proofErr w:type="spellStart"/>
      <w:r w:rsidRPr="000F666C">
        <w:rPr>
          <w:rFonts w:ascii="Times New Roman" w:eastAsia="Times New Roman" w:hAnsi="Times New Roman" w:cs="Times New Roman"/>
          <w:sz w:val="24"/>
          <w:szCs w:val="24"/>
        </w:rPr>
        <w:t>administraţiei</w:t>
      </w:r>
      <w:proofErr w:type="spellEnd"/>
      <w:r w:rsidRPr="000F666C">
        <w:rPr>
          <w:rFonts w:ascii="Times New Roman" w:eastAsia="Times New Roman" w:hAnsi="Times New Roman" w:cs="Times New Roman"/>
          <w:sz w:val="24"/>
          <w:szCs w:val="24"/>
        </w:rPr>
        <w:t xml:space="preserve"> publice locale pot apela pentru realizarea serviciilor la unul sau la mai </w:t>
      </w:r>
      <w:proofErr w:type="spellStart"/>
      <w:r w:rsidRPr="000F666C">
        <w:rPr>
          <w:rFonts w:ascii="Times New Roman" w:eastAsia="Times New Roman" w:hAnsi="Times New Roman" w:cs="Times New Roman"/>
          <w:sz w:val="24"/>
          <w:szCs w:val="24"/>
        </w:rPr>
        <w:t>mulţi</w:t>
      </w:r>
      <w:proofErr w:type="spellEnd"/>
      <w:r w:rsidRPr="000F666C">
        <w:rPr>
          <w:rFonts w:ascii="Times New Roman" w:eastAsia="Times New Roman" w:hAnsi="Times New Roman" w:cs="Times New Roman"/>
          <w:sz w:val="24"/>
          <w:szCs w:val="24"/>
        </w:rPr>
        <w:t xml:space="preserve"> operatori cărora le </w:t>
      </w:r>
      <w:proofErr w:type="spellStart"/>
      <w:r w:rsidRPr="000F666C">
        <w:rPr>
          <w:rFonts w:ascii="Times New Roman" w:eastAsia="Times New Roman" w:hAnsi="Times New Roman" w:cs="Times New Roman"/>
          <w:sz w:val="24"/>
          <w:szCs w:val="24"/>
        </w:rPr>
        <w:t>încredinţează</w:t>
      </w:r>
      <w:proofErr w:type="spellEnd"/>
      <w:r w:rsidRPr="000F666C">
        <w:rPr>
          <w:rFonts w:ascii="Times New Roman" w:eastAsia="Times New Roman" w:hAnsi="Times New Roman" w:cs="Times New Roman"/>
          <w:sz w:val="24"/>
          <w:szCs w:val="24"/>
        </w:rPr>
        <w:t xml:space="preserve">, în totalitate sau numai în parte, în baza unui contract de delegare a gestiunii, sarcinile şi </w:t>
      </w:r>
      <w:proofErr w:type="spellStart"/>
      <w:r w:rsidRPr="000F666C">
        <w:rPr>
          <w:rFonts w:ascii="Times New Roman" w:eastAsia="Times New Roman" w:hAnsi="Times New Roman" w:cs="Times New Roman"/>
          <w:sz w:val="24"/>
          <w:szCs w:val="24"/>
        </w:rPr>
        <w:t>responsabilităţile</w:t>
      </w:r>
      <w:proofErr w:type="spellEnd"/>
      <w:r w:rsidRPr="000F666C">
        <w:rPr>
          <w:rFonts w:ascii="Times New Roman" w:eastAsia="Times New Roman" w:hAnsi="Times New Roman" w:cs="Times New Roman"/>
          <w:sz w:val="24"/>
          <w:szCs w:val="24"/>
        </w:rPr>
        <w:t xml:space="preserve"> proprii cu privire la gestiunea propriu-zisă a serviciilor, precum şi la administrarea şi exploatarea infrastructurii edilitar-urbane necesare realizării serviciilor. Procedura de atribuire a contractelor de delegare a gestiunii se </w:t>
      </w:r>
      <w:proofErr w:type="spellStart"/>
      <w:r w:rsidRPr="000F666C">
        <w:rPr>
          <w:rFonts w:ascii="Times New Roman" w:eastAsia="Times New Roman" w:hAnsi="Times New Roman" w:cs="Times New Roman"/>
          <w:sz w:val="24"/>
          <w:szCs w:val="24"/>
        </w:rPr>
        <w:t>stabileşte</w:t>
      </w:r>
      <w:proofErr w:type="spellEnd"/>
      <w:r w:rsidRPr="000F666C">
        <w:rPr>
          <w:rFonts w:ascii="Times New Roman" w:eastAsia="Times New Roman" w:hAnsi="Times New Roman" w:cs="Times New Roman"/>
          <w:sz w:val="24"/>
          <w:szCs w:val="24"/>
        </w:rPr>
        <w:t xml:space="preserve">, după caz, conform prevederilor Legii nr. 98/2016 privind </w:t>
      </w:r>
      <w:proofErr w:type="spellStart"/>
      <w:r w:rsidRPr="000F666C">
        <w:rPr>
          <w:rFonts w:ascii="Times New Roman" w:eastAsia="Times New Roman" w:hAnsi="Times New Roman" w:cs="Times New Roman"/>
          <w:sz w:val="24"/>
          <w:szCs w:val="24"/>
        </w:rPr>
        <w:t>achiziţiile</w:t>
      </w:r>
      <w:proofErr w:type="spellEnd"/>
      <w:r w:rsidRPr="000F666C">
        <w:rPr>
          <w:rFonts w:ascii="Times New Roman" w:eastAsia="Times New Roman" w:hAnsi="Times New Roman" w:cs="Times New Roman"/>
          <w:sz w:val="24"/>
          <w:szCs w:val="24"/>
        </w:rPr>
        <w:t xml:space="preserve"> publice, cu modificările şi completările ulterioare, şi ale Legii nr. 100/2016 privind concesiunile de lucrări şi concesiunile de servicii, cu modificările şi completările ulterioare. </w:t>
      </w:r>
    </w:p>
    <w:p w:rsidR="00D9244E" w:rsidRPr="000F666C" w:rsidRDefault="00D9244E" w:rsidP="000F666C">
      <w:pPr>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Atribuirea contractelor de delegare a gestiunii se face cu respectarea principiilor liberei concurențe, transparenței, tratamentului egal şi al confidențialității şi cu respectarea prevederilor contractului-cadru de delegare a gestiunii şi ale regulamentului-cadru de delegare a gestiunii serviciilor de administrare a domeniului public şi privat, aprobate prin hotărâre a Guvernului.</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Conform dispozițiilor legale in vigoare autoritatea publică locală are competența exclusivă de a impune în acord cu legea toate exigențele necesare pentru realizarea în bune condiții a delegării. </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Ordonanța de urgență nr. 155 din 2001, privind aprobarea programului de gestionare a câinilor fără stăpâni limitează accesul la procedura de selecție a delegării, fiind permisă participarea persoanelor juridice care pot presta </w:t>
      </w:r>
      <w:proofErr w:type="spellStart"/>
      <w:r w:rsidRPr="000F666C">
        <w:rPr>
          <w:rFonts w:ascii="Times New Roman" w:eastAsia="Times New Roman" w:hAnsi="Times New Roman" w:cs="Times New Roman"/>
          <w:sz w:val="24"/>
          <w:szCs w:val="24"/>
        </w:rPr>
        <w:t>activităţi</w:t>
      </w:r>
      <w:proofErr w:type="spellEnd"/>
      <w:r w:rsidRPr="000F666C">
        <w:rPr>
          <w:rFonts w:ascii="Times New Roman" w:eastAsia="Times New Roman" w:hAnsi="Times New Roman" w:cs="Times New Roman"/>
          <w:sz w:val="24"/>
          <w:szCs w:val="24"/>
        </w:rPr>
        <w:t xml:space="preserve"> în domeniul </w:t>
      </w:r>
      <w:proofErr w:type="spellStart"/>
      <w:r w:rsidRPr="000F666C">
        <w:rPr>
          <w:rFonts w:ascii="Times New Roman" w:eastAsia="Times New Roman" w:hAnsi="Times New Roman" w:cs="Times New Roman"/>
          <w:sz w:val="24"/>
          <w:szCs w:val="24"/>
        </w:rPr>
        <w:t>protecţiei</w:t>
      </w:r>
      <w:proofErr w:type="spellEnd"/>
      <w:r w:rsidRPr="000F666C">
        <w:rPr>
          <w:rFonts w:ascii="Times New Roman" w:eastAsia="Times New Roman" w:hAnsi="Times New Roman" w:cs="Times New Roman"/>
          <w:sz w:val="24"/>
          <w:szCs w:val="24"/>
        </w:rPr>
        <w:t xml:space="preserve"> animalelor şi </w:t>
      </w:r>
      <w:proofErr w:type="spellStart"/>
      <w:r w:rsidRPr="000F666C">
        <w:rPr>
          <w:rFonts w:ascii="Times New Roman" w:eastAsia="Times New Roman" w:hAnsi="Times New Roman" w:cs="Times New Roman"/>
          <w:sz w:val="24"/>
          <w:szCs w:val="24"/>
        </w:rPr>
        <w:t>asociaţii</w:t>
      </w:r>
      <w:proofErr w:type="spellEnd"/>
      <w:r w:rsidRPr="000F666C">
        <w:rPr>
          <w:rFonts w:ascii="Times New Roman" w:eastAsia="Times New Roman" w:hAnsi="Times New Roman" w:cs="Times New Roman"/>
          <w:sz w:val="24"/>
          <w:szCs w:val="24"/>
        </w:rPr>
        <w:t xml:space="preserve"> sau </w:t>
      </w:r>
      <w:proofErr w:type="spellStart"/>
      <w:r w:rsidRPr="000F666C">
        <w:rPr>
          <w:rFonts w:ascii="Times New Roman" w:eastAsia="Times New Roman" w:hAnsi="Times New Roman" w:cs="Times New Roman"/>
          <w:sz w:val="24"/>
          <w:szCs w:val="24"/>
        </w:rPr>
        <w:t>fundaţii</w:t>
      </w:r>
      <w:proofErr w:type="spellEnd"/>
      <w:r w:rsidRPr="000F666C">
        <w:rPr>
          <w:rFonts w:ascii="Times New Roman" w:eastAsia="Times New Roman" w:hAnsi="Times New Roman" w:cs="Times New Roman"/>
          <w:sz w:val="24"/>
          <w:szCs w:val="24"/>
        </w:rPr>
        <w:t xml:space="preserve"> care </w:t>
      </w:r>
      <w:proofErr w:type="spellStart"/>
      <w:r w:rsidRPr="000F666C">
        <w:rPr>
          <w:rFonts w:ascii="Times New Roman" w:eastAsia="Times New Roman" w:hAnsi="Times New Roman" w:cs="Times New Roman"/>
          <w:sz w:val="24"/>
          <w:szCs w:val="24"/>
        </w:rPr>
        <w:t>desfăşoară</w:t>
      </w:r>
      <w:proofErr w:type="spellEnd"/>
      <w:r w:rsidRPr="000F666C">
        <w:rPr>
          <w:rFonts w:ascii="Times New Roman" w:eastAsia="Times New Roman" w:hAnsi="Times New Roman" w:cs="Times New Roman"/>
          <w:sz w:val="24"/>
          <w:szCs w:val="24"/>
        </w:rPr>
        <w:t xml:space="preserve"> </w:t>
      </w:r>
      <w:proofErr w:type="spellStart"/>
      <w:r w:rsidRPr="000F666C">
        <w:rPr>
          <w:rFonts w:ascii="Times New Roman" w:eastAsia="Times New Roman" w:hAnsi="Times New Roman" w:cs="Times New Roman"/>
          <w:sz w:val="24"/>
          <w:szCs w:val="24"/>
        </w:rPr>
        <w:t>activităţi</w:t>
      </w:r>
      <w:proofErr w:type="spellEnd"/>
      <w:r w:rsidRPr="000F666C">
        <w:rPr>
          <w:rFonts w:ascii="Times New Roman" w:eastAsia="Times New Roman" w:hAnsi="Times New Roman" w:cs="Times New Roman"/>
          <w:sz w:val="24"/>
          <w:szCs w:val="24"/>
        </w:rPr>
        <w:t xml:space="preserve"> în domeniul </w:t>
      </w:r>
      <w:proofErr w:type="spellStart"/>
      <w:r w:rsidRPr="000F666C">
        <w:rPr>
          <w:rFonts w:ascii="Times New Roman" w:eastAsia="Times New Roman" w:hAnsi="Times New Roman" w:cs="Times New Roman"/>
          <w:sz w:val="24"/>
          <w:szCs w:val="24"/>
        </w:rPr>
        <w:t>protecţiei</w:t>
      </w:r>
      <w:proofErr w:type="spellEnd"/>
      <w:r w:rsidRPr="000F666C">
        <w:rPr>
          <w:rFonts w:ascii="Times New Roman" w:eastAsia="Times New Roman" w:hAnsi="Times New Roman" w:cs="Times New Roman"/>
          <w:sz w:val="24"/>
          <w:szCs w:val="24"/>
        </w:rPr>
        <w:t xml:space="preserve"> animalelor, potrivit statutului, cu </w:t>
      </w:r>
      <w:proofErr w:type="spellStart"/>
      <w:r w:rsidRPr="000F666C">
        <w:rPr>
          <w:rFonts w:ascii="Times New Roman" w:eastAsia="Times New Roman" w:hAnsi="Times New Roman" w:cs="Times New Roman"/>
          <w:sz w:val="24"/>
          <w:szCs w:val="24"/>
        </w:rPr>
        <w:t>obligaţia</w:t>
      </w:r>
      <w:proofErr w:type="spellEnd"/>
      <w:r w:rsidRPr="000F666C">
        <w:rPr>
          <w:rFonts w:ascii="Times New Roman" w:eastAsia="Times New Roman" w:hAnsi="Times New Roman" w:cs="Times New Roman"/>
          <w:sz w:val="24"/>
          <w:szCs w:val="24"/>
        </w:rPr>
        <w:t xml:space="preserve"> asigurării serviciilor medical-veterinare, contractate cu medici veterinari de liberă practică, </w:t>
      </w:r>
      <w:proofErr w:type="spellStart"/>
      <w:r w:rsidRPr="000F666C">
        <w:rPr>
          <w:rFonts w:ascii="Times New Roman" w:eastAsia="Times New Roman" w:hAnsi="Times New Roman" w:cs="Times New Roman"/>
          <w:sz w:val="24"/>
          <w:szCs w:val="24"/>
        </w:rPr>
        <w:t>organizaţi</w:t>
      </w:r>
      <w:proofErr w:type="spellEnd"/>
      <w:r w:rsidRPr="000F666C">
        <w:rPr>
          <w:rFonts w:ascii="Times New Roman" w:eastAsia="Times New Roman" w:hAnsi="Times New Roman" w:cs="Times New Roman"/>
          <w:sz w:val="24"/>
          <w:szCs w:val="24"/>
        </w:rPr>
        <w:t xml:space="preserve"> în </w:t>
      </w:r>
      <w:proofErr w:type="spellStart"/>
      <w:r w:rsidRPr="000F666C">
        <w:rPr>
          <w:rFonts w:ascii="Times New Roman" w:eastAsia="Times New Roman" w:hAnsi="Times New Roman" w:cs="Times New Roman"/>
          <w:sz w:val="24"/>
          <w:szCs w:val="24"/>
        </w:rPr>
        <w:t>condiţiile</w:t>
      </w:r>
      <w:proofErr w:type="spellEnd"/>
      <w:r w:rsidRPr="000F666C">
        <w:rPr>
          <w:rFonts w:ascii="Times New Roman" w:eastAsia="Times New Roman" w:hAnsi="Times New Roman" w:cs="Times New Roman"/>
          <w:sz w:val="24"/>
          <w:szCs w:val="24"/>
        </w:rPr>
        <w:t xml:space="preserve"> legii.</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În virtutea atribuțiilor de reprezentare ale administrației publice locale, astfel cum reiese din cuprinsul Codului administrativ, aceasta va impune exigențele necesare privitoare la asigurarea existenței garanțiilor profesionale şi financiare ale operatorului, precum şi modalitatea de respectare a indicatorilor de performanță. Prin cuprinsul contractului autoritatea publică locală poate impune prevederi şi cu privire la nivelul tarifelor aplicate privind prestarea serviciului în condiții de calitate şi de cantitate corespunzătoare, toate acestea constituind criteriile principale pentru atribuirea contractelor de delegare a gestiunii.</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Pentru a putea compara ușor avantajele şi dezavantajele gestiunii directe cu cele ale gestiunii delegate a serviciului de gestionare a cânilor fără stăpân, acestea se prezintă în continuare sub forma unui tabel:</w:t>
      </w:r>
    </w:p>
    <w:p w:rsidR="00210B02" w:rsidRDefault="00210B02">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firstRow="1" w:lastRow="0" w:firstColumn="1" w:lastColumn="0" w:noHBand="0" w:noVBand="1"/>
      </w:tblPr>
      <w:tblGrid>
        <w:gridCol w:w="1402"/>
        <w:gridCol w:w="3766"/>
        <w:gridCol w:w="3848"/>
      </w:tblGrid>
      <w:tr w:rsidR="00D9244E" w:rsidRPr="000F666C" w:rsidTr="00210B02">
        <w:tc>
          <w:tcPr>
            <w:tcW w:w="1402"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p>
        </w:tc>
        <w:tc>
          <w:tcPr>
            <w:tcW w:w="3766" w:type="dxa"/>
          </w:tcPr>
          <w:p w:rsidR="00D9244E" w:rsidRPr="000F666C" w:rsidRDefault="00D9244E" w:rsidP="000F666C">
            <w:pPr>
              <w:autoSpaceDE w:val="0"/>
              <w:autoSpaceDN w:val="0"/>
              <w:adjustRightInd w:val="0"/>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Gestiunea directă</w:t>
            </w:r>
          </w:p>
        </w:tc>
        <w:tc>
          <w:tcPr>
            <w:tcW w:w="3848" w:type="dxa"/>
          </w:tcPr>
          <w:p w:rsidR="00D9244E" w:rsidRPr="000F666C" w:rsidRDefault="00D9244E" w:rsidP="000F666C">
            <w:pPr>
              <w:autoSpaceDE w:val="0"/>
              <w:autoSpaceDN w:val="0"/>
              <w:adjustRightInd w:val="0"/>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Gestiunea delegată</w:t>
            </w:r>
          </w:p>
        </w:tc>
      </w:tr>
      <w:tr w:rsidR="00D9244E" w:rsidRPr="000F666C" w:rsidTr="00210B02">
        <w:tc>
          <w:tcPr>
            <w:tcW w:w="1402"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Avantaje</w:t>
            </w:r>
          </w:p>
        </w:tc>
        <w:tc>
          <w:tcPr>
            <w:tcW w:w="3766"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Menținerea autorității nemijlocite a administrației publice locale asupra activității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Menținerea responsabilității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față de populația deservită</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Asigurarea continuității prestării serviciului de gestionare a câinilor fără stăpân din municipiul Sfântu Gheorghe fără a fi nevoie de o procedură de achiziție publică pentru contractarea serviciului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Suplimentarea investițiilor conform oricăror norme care apar ulterior dării în gestiune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p>
        </w:tc>
        <w:tc>
          <w:tcPr>
            <w:tcW w:w="384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Autoritatea are putere decizională</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Autoritatea va avea calitatea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de a superviza și de a reglementa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conformarea operatorului cu cerințele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impuse în contract</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Autoritatea va avea dreptul de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control final asupra derulării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serviciului, având posibilitatea de 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întrerupe delegarea gestiunii în cazul</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în care operatorul are o activitate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defectuoasă care persistă – prin</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clauze de penalizare și de reziliere 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contractului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Parametrii serviciului , precum și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necesarul de investiții vor fi definite în</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contract</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accelerarea investițiilor în momentul</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în care operatorul își va intra în</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drepturi, nevoia de rentabilitate 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operatorului va genera schimbarea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rapidă a proceselor interne și 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relațiilor cu clienții/ beneficiarii</w:t>
            </w:r>
          </w:p>
        </w:tc>
      </w:tr>
      <w:tr w:rsidR="00D9244E" w:rsidRPr="000F666C" w:rsidTr="00210B02">
        <w:tc>
          <w:tcPr>
            <w:tcW w:w="1402"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Dezavantaje</w:t>
            </w:r>
          </w:p>
        </w:tc>
        <w:tc>
          <w:tcPr>
            <w:tcW w:w="3766"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hAnsi="Times New Roman" w:cs="Times New Roman"/>
                <w:sz w:val="24"/>
                <w:szCs w:val="24"/>
              </w:rPr>
              <w:t xml:space="preserve">- </w:t>
            </w:r>
            <w:r w:rsidRPr="000F666C">
              <w:rPr>
                <w:rFonts w:ascii="Times New Roman" w:eastAsia="Times New Roman" w:hAnsi="Times New Roman" w:cs="Times New Roman"/>
                <w:sz w:val="24"/>
                <w:szCs w:val="24"/>
              </w:rPr>
              <w:t xml:space="preserve">Serviciul trebuie înființat și organizat, în condițiile OG nr. 71/2002, modificată și completată de Legea nr. 3/2003 și Legea nr. 101/2006, ținându-se seama de mărirea, gradului de dezvoltare și de particularitățile </w:t>
            </w:r>
            <w:proofErr w:type="spellStart"/>
            <w:r w:rsidRPr="000F666C">
              <w:rPr>
                <w:rFonts w:ascii="Times New Roman" w:eastAsia="Times New Roman" w:hAnsi="Times New Roman" w:cs="Times New Roman"/>
                <w:sz w:val="24"/>
                <w:szCs w:val="24"/>
              </w:rPr>
              <w:t>economico</w:t>
            </w:r>
            <w:proofErr w:type="spellEnd"/>
            <w:r w:rsidRPr="000F666C">
              <w:rPr>
                <w:rFonts w:ascii="Times New Roman" w:eastAsia="Times New Roman" w:hAnsi="Times New Roman" w:cs="Times New Roman"/>
                <w:sz w:val="24"/>
                <w:szCs w:val="24"/>
              </w:rPr>
              <w:t>-sociale ale municipiului Sfântu Gheorghe, în raport cu posibilitățile locale de finanțare a funcționării, exploatării și dezvoltării acestora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Angajarea de personal specializat pentru prestarea activităților în condițiile limitării numărului maxim de angajați în structurile subordonatoare autorității publice locale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Asumarea tuturor riscurilor de către serviciul public înființat, respectiv de către autoritatea publică locală.</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Întârzierea realizării serviciului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datorat lipsei experienței </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–Întârzieri generate de înființarea</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unui astfel de serviciu nou</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Întârzieri datorate documentațiilor și dotărilor necesare obținerii autorizărilor si licențelor obligatorii </w:t>
            </w:r>
            <w:r w:rsidRPr="000F666C">
              <w:rPr>
                <w:rFonts w:ascii="Times New Roman" w:eastAsia="Times New Roman" w:hAnsi="Times New Roman" w:cs="Times New Roman"/>
                <w:sz w:val="24"/>
                <w:szCs w:val="24"/>
              </w:rPr>
              <w:lastRenderedPageBreak/>
              <w:t>în vederea funcționării adăpostului pentru câini și a prestării serviciului de gestionare a câinilor fără stăpân.</w:t>
            </w:r>
          </w:p>
        </w:tc>
        <w:tc>
          <w:tcPr>
            <w:tcW w:w="3848" w:type="dxa"/>
          </w:tcPr>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p>
          <w:p w:rsidR="00D9244E" w:rsidRPr="000F666C" w:rsidRDefault="00D9244E" w:rsidP="000F666C">
            <w:pPr>
              <w:pStyle w:val="ListParagraph"/>
              <w:ind w:left="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 Ținând cont de prevederile legale  în vigoare, Legea nr. 72/2013 privind măsurile pentru combaterea întârzierii în executarea obligațiilor de plată a unor sume de bani rezultând din contracte încheiate între profesioniști şi între aceștia şi autorități contractante, incapacitatea de disponibil în bancă, depășirea termenului legal de plată duce la penalități </w:t>
            </w:r>
          </w:p>
          <w:p w:rsidR="00D9244E" w:rsidRPr="000F666C" w:rsidRDefault="00D9244E" w:rsidP="000F666C">
            <w:pPr>
              <w:pStyle w:val="ListParagraph"/>
              <w:ind w:left="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Serviciile prestate trebuie plătite. Aceste plăți nu se pot efectua decât din bugetul local.</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Autoritatea trebuie să își adapteze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rolurile de administrator și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reglementator pe durata contractului si va trebui să se concentreze pe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negociere, monitorizare și supervizare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întreruperea prestării serviciului de</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gestionare a câinilor fără stăpân în</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cazul încetării contractului.</w:t>
            </w:r>
          </w:p>
          <w:p w:rsidR="00D9244E" w:rsidRPr="000F666C" w:rsidRDefault="00D9244E" w:rsidP="000F666C">
            <w:pPr>
              <w:autoSpaceDE w:val="0"/>
              <w:autoSpaceDN w:val="0"/>
              <w:adjustRightInd w:val="0"/>
              <w:jc w:val="both"/>
              <w:rPr>
                <w:rFonts w:ascii="Times New Roman" w:eastAsia="Times New Roman" w:hAnsi="Times New Roman" w:cs="Times New Roman"/>
                <w:sz w:val="24"/>
                <w:szCs w:val="24"/>
              </w:rPr>
            </w:pPr>
          </w:p>
        </w:tc>
      </w:tr>
    </w:tbl>
    <w:p w:rsidR="00D9244E" w:rsidRPr="000F666C" w:rsidRDefault="00D9244E" w:rsidP="00210B02">
      <w:pPr>
        <w:autoSpaceDE w:val="0"/>
        <w:autoSpaceDN w:val="0"/>
        <w:adjustRightInd w:val="0"/>
        <w:spacing w:after="0" w:line="240" w:lineRule="auto"/>
        <w:ind w:firstLine="708"/>
        <w:jc w:val="both"/>
        <w:rPr>
          <w:rFonts w:ascii="Times New Roman" w:hAnsi="Times New Roman" w:cs="Times New Roman"/>
          <w:sz w:val="24"/>
          <w:szCs w:val="24"/>
        </w:rPr>
      </w:pPr>
      <w:r w:rsidRPr="000F666C">
        <w:rPr>
          <w:rFonts w:ascii="Times New Roman" w:hAnsi="Times New Roman" w:cs="Times New Roman"/>
          <w:sz w:val="24"/>
          <w:szCs w:val="24"/>
        </w:rPr>
        <w:t xml:space="preserve">Luând în considerare cele prezentate mai sus, precum și experiența anilor trecuți,  în vederea administrării și exploatării sistemelor publice existente în ceea ce privește activitatea de gestionare și supraveghere a câinilor fără stăpân de pe raza municipiului Sfântu Gheorghe, propunem gestiunea delegată, prin care autoritățile administrației publice locale pot apela la un operator care poate presta </w:t>
      </w:r>
      <w:proofErr w:type="spellStart"/>
      <w:r w:rsidRPr="000F666C">
        <w:rPr>
          <w:rFonts w:ascii="Times New Roman" w:hAnsi="Times New Roman" w:cs="Times New Roman"/>
          <w:sz w:val="24"/>
          <w:szCs w:val="24"/>
        </w:rPr>
        <w:t>activităţi</w:t>
      </w:r>
      <w:proofErr w:type="spellEnd"/>
      <w:r w:rsidRPr="000F666C">
        <w:rPr>
          <w:rFonts w:ascii="Times New Roman" w:hAnsi="Times New Roman" w:cs="Times New Roman"/>
          <w:sz w:val="24"/>
          <w:szCs w:val="24"/>
        </w:rPr>
        <w:t xml:space="preserve"> în domeniul </w:t>
      </w:r>
      <w:proofErr w:type="spellStart"/>
      <w:r w:rsidRPr="000F666C">
        <w:rPr>
          <w:rFonts w:ascii="Times New Roman" w:hAnsi="Times New Roman" w:cs="Times New Roman"/>
          <w:sz w:val="24"/>
          <w:szCs w:val="24"/>
        </w:rPr>
        <w:t>protecţiei</w:t>
      </w:r>
      <w:proofErr w:type="spellEnd"/>
      <w:r w:rsidRPr="000F666C">
        <w:rPr>
          <w:rFonts w:ascii="Times New Roman" w:hAnsi="Times New Roman" w:cs="Times New Roman"/>
          <w:sz w:val="24"/>
          <w:szCs w:val="24"/>
        </w:rPr>
        <w:t xml:space="preserve"> animalelor.</w:t>
      </w:r>
    </w:p>
    <w:p w:rsidR="00D9244E" w:rsidRPr="000F666C" w:rsidRDefault="00D9244E" w:rsidP="000F666C">
      <w:p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r>
      <w:r w:rsidRPr="000F666C">
        <w:rPr>
          <w:rFonts w:ascii="Times New Roman" w:hAnsi="Times New Roman" w:cs="Times New Roman"/>
          <w:sz w:val="24"/>
          <w:szCs w:val="24"/>
        </w:rPr>
        <w:tab/>
        <w:t>În cazul în care, în urma analizei, entitatea contractantă constată că:</w:t>
      </w:r>
    </w:p>
    <w:p w:rsidR="00D9244E" w:rsidRPr="000F666C" w:rsidRDefault="00D9244E" w:rsidP="000F666C">
      <w:pPr>
        <w:pStyle w:val="ListParagraph"/>
        <w:numPr>
          <w:ilvl w:val="0"/>
          <w:numId w:val="14"/>
        </w:numPr>
        <w:tabs>
          <w:tab w:val="left" w:pos="426"/>
          <w:tab w:val="left" w:pos="567"/>
          <w:tab w:val="left" w:pos="851"/>
        </w:tabs>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 xml:space="preserve">parte semnificativă a riscurilor de operare </w:t>
      </w:r>
      <w:r w:rsidRPr="000F666C">
        <w:rPr>
          <w:rFonts w:ascii="Times New Roman" w:hAnsi="Times New Roman" w:cs="Times New Roman"/>
          <w:sz w:val="24"/>
          <w:szCs w:val="24"/>
          <w:u w:val="single"/>
        </w:rPr>
        <w:t>va fi</w:t>
      </w:r>
      <w:r w:rsidRPr="000F666C">
        <w:rPr>
          <w:rFonts w:ascii="Times New Roman" w:hAnsi="Times New Roman" w:cs="Times New Roman"/>
          <w:sz w:val="24"/>
          <w:szCs w:val="24"/>
        </w:rPr>
        <w:t xml:space="preserve"> transferată operatorului economic, contractul va fi considerat contract de concesiune</w:t>
      </w:r>
    </w:p>
    <w:p w:rsidR="00D9244E" w:rsidRPr="00210B02" w:rsidRDefault="00D9244E" w:rsidP="000F666C">
      <w:pPr>
        <w:pStyle w:val="ListParagraph"/>
        <w:numPr>
          <w:ilvl w:val="0"/>
          <w:numId w:val="14"/>
        </w:numPr>
        <w:tabs>
          <w:tab w:val="left" w:pos="426"/>
          <w:tab w:val="left" w:pos="567"/>
          <w:tab w:val="left" w:pos="851"/>
        </w:tabs>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 xml:space="preserve">parte semnificativă a riscurilor de operare </w:t>
      </w:r>
      <w:r w:rsidRPr="000F666C">
        <w:rPr>
          <w:rFonts w:ascii="Times New Roman" w:hAnsi="Times New Roman" w:cs="Times New Roman"/>
          <w:sz w:val="24"/>
          <w:szCs w:val="24"/>
          <w:u w:val="single"/>
        </w:rPr>
        <w:t>nu va fi</w:t>
      </w:r>
      <w:r w:rsidRPr="000F666C">
        <w:rPr>
          <w:rFonts w:ascii="Times New Roman" w:hAnsi="Times New Roman" w:cs="Times New Roman"/>
          <w:sz w:val="24"/>
          <w:szCs w:val="24"/>
        </w:rPr>
        <w:t xml:space="preserve"> transferată operatorului economic, contractul respectiv va fi considerat contract de achiziție publică sau contract sectorial, după caz.</w:t>
      </w:r>
    </w:p>
    <w:p w:rsidR="00D9244E" w:rsidRPr="000F666C" w:rsidRDefault="00D9244E" w:rsidP="000F666C">
      <w:pPr>
        <w:pStyle w:val="ListParagraph"/>
        <w:numPr>
          <w:ilvl w:val="0"/>
          <w:numId w:val="16"/>
        </w:numPr>
        <w:tabs>
          <w:tab w:val="left" w:pos="426"/>
          <w:tab w:val="left" w:pos="567"/>
          <w:tab w:val="left" w:pos="851"/>
        </w:tabs>
        <w:spacing w:after="0" w:line="240" w:lineRule="auto"/>
        <w:jc w:val="both"/>
        <w:rPr>
          <w:rFonts w:ascii="Times New Roman" w:hAnsi="Times New Roman" w:cs="Times New Roman"/>
          <w:b/>
          <w:sz w:val="24"/>
          <w:szCs w:val="24"/>
        </w:rPr>
      </w:pPr>
      <w:r w:rsidRPr="000F666C">
        <w:rPr>
          <w:rFonts w:ascii="Times New Roman" w:hAnsi="Times New Roman" w:cs="Times New Roman"/>
          <w:b/>
          <w:sz w:val="24"/>
          <w:szCs w:val="24"/>
        </w:rPr>
        <w:t>MATRICEA RISCURILOR</w:t>
      </w:r>
    </w:p>
    <w:p w:rsidR="00D9244E" w:rsidRPr="000F666C" w:rsidRDefault="00D9244E" w:rsidP="000F666C">
      <w:p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t xml:space="preserve">Pornind de la matricea preliminară de repartiție a riscurilor de proiect prevăzută în HG nr. 867/2016 pentru aprobarea </w:t>
      </w:r>
      <w:r w:rsidRPr="000F666C">
        <w:rPr>
          <w:rFonts w:ascii="Times New Roman" w:eastAsia="Times New Roman" w:hAnsi="Times New Roman" w:cs="Times New Roman"/>
          <w:sz w:val="24"/>
          <w:szCs w:val="24"/>
          <w:lang w:eastAsia="ar-SA"/>
        </w:rPr>
        <w:t xml:space="preserve">Normelor metodologice de aplicare a prevederilor referitoare la atribuirea contractelor de concesiune de lucrări și concesiune de servicii din Legea nr. 100/2016 </w:t>
      </w:r>
      <w:r w:rsidRPr="000F666C">
        <w:rPr>
          <w:rFonts w:ascii="Times New Roman" w:hAnsi="Times New Roman" w:cs="Times New Roman"/>
          <w:sz w:val="24"/>
          <w:szCs w:val="24"/>
        </w:rPr>
        <w:t xml:space="preserve">privind contractele de concesiune de lucrări și concesiune de servicii, în continuare se prezentă matricea riscurilor. </w:t>
      </w:r>
    </w:p>
    <w:tbl>
      <w:tblPr>
        <w:tblStyle w:val="TableGrid"/>
        <w:tblW w:w="10074" w:type="dxa"/>
        <w:tblInd w:w="-431" w:type="dxa"/>
        <w:tblLook w:val="04A0" w:firstRow="1" w:lastRow="0" w:firstColumn="1" w:lastColumn="0" w:noHBand="0" w:noVBand="1"/>
      </w:tblPr>
      <w:tblGrid>
        <w:gridCol w:w="570"/>
        <w:gridCol w:w="2550"/>
        <w:gridCol w:w="3260"/>
        <w:gridCol w:w="1283"/>
        <w:gridCol w:w="1216"/>
        <w:gridCol w:w="1195"/>
      </w:tblGrid>
      <w:tr w:rsidR="00D9244E" w:rsidRPr="000F666C" w:rsidTr="00A94422">
        <w:trPr>
          <w:trHeight w:val="367"/>
        </w:trPr>
        <w:tc>
          <w:tcPr>
            <w:tcW w:w="570"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sz w:val="24"/>
                <w:szCs w:val="24"/>
              </w:rPr>
              <w:br w:type="page"/>
            </w:r>
            <w:r w:rsidRPr="000F666C">
              <w:rPr>
                <w:rFonts w:ascii="Times New Roman" w:hAnsi="Times New Roman" w:cs="Times New Roman"/>
                <w:b/>
                <w:sz w:val="24"/>
                <w:szCs w:val="24"/>
              </w:rPr>
              <w:t>I.</w:t>
            </w:r>
          </w:p>
        </w:tc>
        <w:tc>
          <w:tcPr>
            <w:tcW w:w="9504" w:type="dxa"/>
            <w:gridSpan w:val="5"/>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 xml:space="preserve">MATRICEA RISCURILOR </w:t>
            </w:r>
          </w:p>
        </w:tc>
      </w:tr>
      <w:tr w:rsidR="00D9244E" w:rsidRPr="000F666C" w:rsidTr="000E1F31">
        <w:tc>
          <w:tcPr>
            <w:tcW w:w="570" w:type="dxa"/>
            <w:vMerge w:val="restart"/>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Nr. crt.</w:t>
            </w:r>
          </w:p>
        </w:tc>
        <w:tc>
          <w:tcPr>
            <w:tcW w:w="2550" w:type="dxa"/>
            <w:vMerge w:val="restart"/>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Denumirea riscului</w:t>
            </w:r>
          </w:p>
        </w:tc>
        <w:tc>
          <w:tcPr>
            <w:tcW w:w="3260" w:type="dxa"/>
            <w:vMerge w:val="restart"/>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Descrierea riscului</w:t>
            </w:r>
          </w:p>
        </w:tc>
        <w:tc>
          <w:tcPr>
            <w:tcW w:w="3694" w:type="dxa"/>
            <w:gridSpan w:val="3"/>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Alocarea</w:t>
            </w:r>
          </w:p>
        </w:tc>
      </w:tr>
      <w:tr w:rsidR="00D9244E" w:rsidRPr="000F666C" w:rsidTr="000E1F31">
        <w:tc>
          <w:tcPr>
            <w:tcW w:w="570" w:type="dxa"/>
            <w:vMerge/>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2550" w:type="dxa"/>
            <w:vMerge/>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3260" w:type="dxa"/>
            <w:vMerge/>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 xml:space="preserve">Autoritate </w:t>
            </w:r>
            <w:proofErr w:type="spellStart"/>
            <w:r w:rsidRPr="000F666C">
              <w:rPr>
                <w:rFonts w:ascii="Times New Roman" w:hAnsi="Times New Roman" w:cs="Times New Roman"/>
                <w:b/>
                <w:sz w:val="24"/>
                <w:szCs w:val="24"/>
              </w:rPr>
              <w:t>contr</w:t>
            </w:r>
            <w:proofErr w:type="spellEnd"/>
            <w:r w:rsidRPr="000F666C">
              <w:rPr>
                <w:rFonts w:ascii="Times New Roman" w:hAnsi="Times New Roman" w:cs="Times New Roman"/>
                <w:b/>
                <w:sz w:val="24"/>
                <w:szCs w:val="24"/>
              </w:rPr>
              <w:t xml:space="preserve">. </w:t>
            </w: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Împărțită</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Prestator</w:t>
            </w:r>
          </w:p>
        </w:tc>
      </w:tr>
      <w:tr w:rsidR="00D9244E" w:rsidRPr="000F666C" w:rsidTr="00A94422">
        <w:trPr>
          <w:trHeight w:val="427"/>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Riscul de operare</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Creșterea costului cu forța de muncă</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Creșteri neprevăzute de costuri cu forța de muncă</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2</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Costuri pentru prestarea serviciului mai mari</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Depășirea costurilor de operare prognozate</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3</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Risc de disponibilitate</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Evenimente neprevăzute împiedică funcționarea serviciului</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A94422">
        <w:trPr>
          <w:trHeight w:val="432"/>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Riscul legat de cerere și venituri</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4</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Înrăutățirea condițiilor economice locale                                                                                                                                                                                                                                                                                                                                                                                                                                                                                                                                                                                                                                                                                                                                                                                                                                                                                                                    </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Crize economice neprevăzute, la nivel economic în economia locală</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5</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Înrăutățirea condițiilor economice generale</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b/>
                <w:sz w:val="24"/>
                <w:szCs w:val="24"/>
              </w:rPr>
            </w:pPr>
            <w:r w:rsidRPr="000F666C">
              <w:rPr>
                <w:rFonts w:ascii="Times New Roman" w:hAnsi="Times New Roman" w:cs="Times New Roman"/>
                <w:sz w:val="24"/>
                <w:szCs w:val="24"/>
              </w:rPr>
              <w:t>Crize economice neprevăzute, la nivel economic internațional</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6</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Inflația</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Inflația este mai mare decât cea prognozată</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rPr>
          <w:trHeight w:val="427"/>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Riscuri legislative și politice</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7</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Schimbări legislative generale</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Modificări legislative care nu vizează direct acest serviciu dar care conduc la creșteri de prețuri</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8</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sz w:val="24"/>
                <w:szCs w:val="24"/>
              </w:rPr>
              <w:t>Schimbări legislative specifice</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sz w:val="24"/>
                <w:szCs w:val="24"/>
              </w:rPr>
              <w:t>Modificări legislative care  vizează direct acest serviciu</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lastRenderedPageBreak/>
              <w:t>9</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sz w:val="24"/>
                <w:szCs w:val="24"/>
              </w:rPr>
              <w:t>Schimbări politice</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Schimbări la nivel politic care pot duce la întârzieri sau costuri suplimentare</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A94422">
        <w:trPr>
          <w:trHeight w:val="427"/>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Riscuri financiare</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10</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Indisponibilitatea finanțării</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Autoritatea publică nu este capabilă să asigure resursele financiare necesare în timp util</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11</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sz w:val="24"/>
                <w:szCs w:val="24"/>
              </w:rPr>
              <w:t>Insolvabilitatea operatorului</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Achizitorul devine insolvabil</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12</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Finanțare suplimentară</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Sunt necesare finanțări suplimentare pentru costuri neprevăzute</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13</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Modificări ale dobânzilor bancare</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Variația dobânzilor poate schimba costurile finanțării</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14</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Evoluția neprognozată ale cursului de schimb</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Cursul de schimb poate schimba costul finanțării</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15</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Modificări de taxe și impozite</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Rezultatul net este influențat de regimul fiscal</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A94422">
        <w:trPr>
          <w:trHeight w:val="319"/>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Riscuri naturale</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16</w:t>
            </w:r>
          </w:p>
        </w:tc>
        <w:tc>
          <w:tcPr>
            <w:tcW w:w="255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Forța majoră</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Evenimente de forța majoră, așa cum sunt definite în contract, împiedică sau amână efectuarea contractului</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17</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 xml:space="preserve">Alte riscuri naturale </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Alte fenomene, evenimente necuprinse în clauza de forță majoră, care împiedică executarea contractului</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195"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r>
      <w:tr w:rsidR="00D9244E" w:rsidRPr="000F666C" w:rsidTr="00A94422">
        <w:trPr>
          <w:trHeight w:val="455"/>
        </w:trPr>
        <w:tc>
          <w:tcPr>
            <w:tcW w:w="10074" w:type="dxa"/>
            <w:gridSpan w:val="6"/>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Alte riscuri</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18</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Riscul privind protecția mediului</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Creșterea costurilor datorată unor măsuri de protecție a mediului neprevăzute inițial</w:t>
            </w:r>
          </w:p>
        </w:tc>
        <w:tc>
          <w:tcPr>
            <w:tcW w:w="1283"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r w:rsidRPr="000F666C">
              <w:rPr>
                <w:rFonts w:ascii="Times New Roman" w:hAnsi="Times New Roman" w:cs="Times New Roman"/>
                <w:b/>
                <w:sz w:val="24"/>
                <w:szCs w:val="24"/>
              </w:rPr>
              <w:t>X</w:t>
            </w: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p w:rsidR="00D9244E" w:rsidRPr="000F666C" w:rsidRDefault="00D9244E" w:rsidP="000F666C">
            <w:pPr>
              <w:tabs>
                <w:tab w:val="left" w:pos="426"/>
                <w:tab w:val="left" w:pos="567"/>
                <w:tab w:val="left" w:pos="851"/>
              </w:tabs>
              <w:contextualSpacing/>
              <w:jc w:val="center"/>
              <w:rPr>
                <w:rFonts w:ascii="Times New Roman" w:hAnsi="Times New Roman" w:cs="Times New Roman"/>
                <w:b/>
                <w:sz w:val="24"/>
                <w:szCs w:val="24"/>
              </w:rPr>
            </w:pP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19</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Probleme de personal</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Litigii de muncă</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jc w:val="center"/>
              <w:rPr>
                <w:rFonts w:ascii="Times New Roman" w:hAnsi="Times New Roman" w:cs="Times New Roman"/>
                <w:sz w:val="24"/>
                <w:szCs w:val="24"/>
              </w:rPr>
            </w:pPr>
            <w:r w:rsidRPr="000F666C">
              <w:rPr>
                <w:rFonts w:ascii="Times New Roman" w:hAnsi="Times New Roman" w:cs="Times New Roman"/>
                <w:b/>
                <w:sz w:val="24"/>
                <w:szCs w:val="24"/>
              </w:rPr>
              <w:t>X</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20</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Probleme de personal</w:t>
            </w:r>
          </w:p>
        </w:tc>
        <w:tc>
          <w:tcPr>
            <w:tcW w:w="326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sz w:val="24"/>
                <w:szCs w:val="24"/>
              </w:rPr>
            </w:pPr>
            <w:r w:rsidRPr="000F666C">
              <w:rPr>
                <w:rFonts w:ascii="Times New Roman" w:hAnsi="Times New Roman" w:cs="Times New Roman"/>
                <w:sz w:val="24"/>
                <w:szCs w:val="24"/>
              </w:rPr>
              <w:t>Fluctuație de muncă</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jc w:val="center"/>
              <w:rPr>
                <w:rFonts w:ascii="Times New Roman" w:hAnsi="Times New Roman" w:cs="Times New Roman"/>
                <w:sz w:val="24"/>
                <w:szCs w:val="24"/>
              </w:rPr>
            </w:pPr>
            <w:r w:rsidRPr="000F666C">
              <w:rPr>
                <w:rFonts w:ascii="Times New Roman" w:hAnsi="Times New Roman" w:cs="Times New Roman"/>
                <w:b/>
                <w:sz w:val="24"/>
                <w:szCs w:val="24"/>
              </w:rPr>
              <w:t>X</w:t>
            </w:r>
          </w:p>
        </w:tc>
      </w:tr>
      <w:tr w:rsidR="00D9244E" w:rsidRPr="000F666C" w:rsidTr="000E1F31">
        <w:tc>
          <w:tcPr>
            <w:tcW w:w="570"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r w:rsidRPr="000F666C">
              <w:rPr>
                <w:rFonts w:ascii="Times New Roman" w:hAnsi="Times New Roman" w:cs="Times New Roman"/>
                <w:b/>
                <w:sz w:val="24"/>
                <w:szCs w:val="24"/>
              </w:rPr>
              <w:t>21</w:t>
            </w:r>
          </w:p>
        </w:tc>
        <w:tc>
          <w:tcPr>
            <w:tcW w:w="255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Servicii efectuate necorespunzător</w:t>
            </w:r>
          </w:p>
        </w:tc>
        <w:tc>
          <w:tcPr>
            <w:tcW w:w="3260" w:type="dxa"/>
          </w:tcPr>
          <w:p w:rsidR="00D9244E" w:rsidRPr="000F666C" w:rsidRDefault="00D9244E" w:rsidP="000F666C">
            <w:pPr>
              <w:tabs>
                <w:tab w:val="left" w:pos="426"/>
                <w:tab w:val="left" w:pos="567"/>
                <w:tab w:val="left" w:pos="851"/>
              </w:tabs>
              <w:contextualSpacing/>
              <w:rPr>
                <w:rFonts w:ascii="Times New Roman" w:hAnsi="Times New Roman" w:cs="Times New Roman"/>
                <w:sz w:val="24"/>
                <w:szCs w:val="24"/>
              </w:rPr>
            </w:pPr>
            <w:r w:rsidRPr="000F666C">
              <w:rPr>
                <w:rFonts w:ascii="Times New Roman" w:hAnsi="Times New Roman" w:cs="Times New Roman"/>
                <w:sz w:val="24"/>
                <w:szCs w:val="24"/>
              </w:rPr>
              <w:t>Lucrări/servicii neefectuate, efectuate incomplet sau necorespunzător calitativ  se vor remedia pe cheltuiala operatorului</w:t>
            </w:r>
          </w:p>
        </w:tc>
        <w:tc>
          <w:tcPr>
            <w:tcW w:w="1283"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216" w:type="dxa"/>
          </w:tcPr>
          <w:p w:rsidR="00D9244E" w:rsidRPr="000F666C" w:rsidRDefault="00D9244E" w:rsidP="000F666C">
            <w:pPr>
              <w:tabs>
                <w:tab w:val="left" w:pos="426"/>
                <w:tab w:val="left" w:pos="567"/>
                <w:tab w:val="left" w:pos="851"/>
              </w:tabs>
              <w:contextualSpacing/>
              <w:jc w:val="both"/>
              <w:rPr>
                <w:rFonts w:ascii="Times New Roman" w:hAnsi="Times New Roman" w:cs="Times New Roman"/>
                <w:b/>
                <w:sz w:val="24"/>
                <w:szCs w:val="24"/>
              </w:rPr>
            </w:pPr>
          </w:p>
        </w:tc>
        <w:tc>
          <w:tcPr>
            <w:tcW w:w="1195" w:type="dxa"/>
          </w:tcPr>
          <w:p w:rsidR="00D9244E" w:rsidRPr="000F666C" w:rsidRDefault="00D9244E" w:rsidP="000F666C">
            <w:pPr>
              <w:jc w:val="center"/>
              <w:rPr>
                <w:rFonts w:ascii="Times New Roman" w:hAnsi="Times New Roman" w:cs="Times New Roman"/>
                <w:b/>
                <w:sz w:val="24"/>
                <w:szCs w:val="24"/>
              </w:rPr>
            </w:pPr>
          </w:p>
          <w:p w:rsidR="00D9244E" w:rsidRPr="000F666C" w:rsidRDefault="00D9244E" w:rsidP="000F666C">
            <w:pPr>
              <w:jc w:val="center"/>
              <w:rPr>
                <w:rFonts w:ascii="Times New Roman" w:hAnsi="Times New Roman" w:cs="Times New Roman"/>
                <w:sz w:val="24"/>
                <w:szCs w:val="24"/>
              </w:rPr>
            </w:pPr>
            <w:r w:rsidRPr="000F666C">
              <w:rPr>
                <w:rFonts w:ascii="Times New Roman" w:hAnsi="Times New Roman" w:cs="Times New Roman"/>
                <w:b/>
                <w:sz w:val="24"/>
                <w:szCs w:val="24"/>
              </w:rPr>
              <w:t>X</w:t>
            </w:r>
          </w:p>
        </w:tc>
      </w:tr>
    </w:tbl>
    <w:p w:rsidR="00D9244E" w:rsidRPr="000F666C" w:rsidRDefault="00D9244E" w:rsidP="000F666C">
      <w:pPr>
        <w:pStyle w:val="ListParagraph"/>
        <w:numPr>
          <w:ilvl w:val="0"/>
          <w:numId w:val="16"/>
        </w:numPr>
        <w:spacing w:after="0" w:line="240" w:lineRule="auto"/>
        <w:rPr>
          <w:rFonts w:ascii="Times New Roman" w:hAnsi="Times New Roman" w:cs="Times New Roman"/>
          <w:b/>
          <w:sz w:val="24"/>
          <w:szCs w:val="24"/>
        </w:rPr>
      </w:pPr>
      <w:r w:rsidRPr="000F666C">
        <w:rPr>
          <w:rFonts w:ascii="Times New Roman" w:eastAsia="Times New Roman" w:hAnsi="Times New Roman" w:cs="Times New Roman"/>
          <w:b/>
          <w:bCs/>
          <w:sz w:val="24"/>
          <w:szCs w:val="24"/>
          <w:lang w:eastAsia="ar-SA"/>
        </w:rPr>
        <w:t>METODOLOGIA DE LUCRU</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t>Pentru realizarea studiului de fundamentare în vederea delegării serviciului specializat de gestionarea a câinilor fără stăpân s-a folosit ca metodologie de lucru:</w:t>
      </w:r>
    </w:p>
    <w:p w:rsidR="00D9244E" w:rsidRPr="000F666C" w:rsidRDefault="00D9244E" w:rsidP="000F666C">
      <w:pPr>
        <w:numPr>
          <w:ilvl w:val="0"/>
          <w:numId w:val="7"/>
        </w:num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opinia reprezentanților asociațiilor proprietari;</w:t>
      </w:r>
    </w:p>
    <w:p w:rsidR="00D9244E" w:rsidRPr="000F666C" w:rsidRDefault="00D9244E" w:rsidP="000F666C">
      <w:pPr>
        <w:numPr>
          <w:ilvl w:val="0"/>
          <w:numId w:val="7"/>
        </w:num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opinia agenților economici care își desfășoară activitatea pe teritoriul municipiului Sfântu Gheorghe;</w:t>
      </w:r>
    </w:p>
    <w:p w:rsidR="00D9244E" w:rsidRPr="000F666C" w:rsidRDefault="00D9244E" w:rsidP="000F666C">
      <w:pPr>
        <w:numPr>
          <w:ilvl w:val="0"/>
          <w:numId w:val="7"/>
        </w:num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opinia inspectorilor de teren din cadrul primăriei Sfântu Gheorghe;</w:t>
      </w:r>
    </w:p>
    <w:p w:rsidR="00D9244E" w:rsidRPr="000F666C" w:rsidRDefault="00D9244E" w:rsidP="000F666C">
      <w:pPr>
        <w:numPr>
          <w:ilvl w:val="0"/>
          <w:numId w:val="7"/>
        </w:num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sesizări</w:t>
      </w:r>
      <w:r w:rsidR="008F2C20">
        <w:rPr>
          <w:rFonts w:ascii="Times New Roman" w:hAnsi="Times New Roman" w:cs="Times New Roman"/>
          <w:sz w:val="24"/>
          <w:szCs w:val="24"/>
        </w:rPr>
        <w:t>le</w:t>
      </w:r>
      <w:r w:rsidRPr="000F666C">
        <w:rPr>
          <w:rFonts w:ascii="Times New Roman" w:hAnsi="Times New Roman" w:cs="Times New Roman"/>
          <w:sz w:val="24"/>
          <w:szCs w:val="24"/>
        </w:rPr>
        <w:t xml:space="preserve"> telefonice ale cet</w:t>
      </w:r>
      <w:r w:rsidR="00417E9A" w:rsidRPr="000F666C">
        <w:rPr>
          <w:rFonts w:ascii="Times New Roman" w:hAnsi="Times New Roman" w:cs="Times New Roman"/>
          <w:sz w:val="24"/>
          <w:szCs w:val="24"/>
        </w:rPr>
        <w:t>ățenilor</w:t>
      </w:r>
      <w:r w:rsidRPr="000F666C">
        <w:rPr>
          <w:rFonts w:ascii="Times New Roman" w:hAnsi="Times New Roman" w:cs="Times New Roman"/>
          <w:sz w:val="24"/>
          <w:szCs w:val="24"/>
        </w:rPr>
        <w:t>;</w:t>
      </w:r>
    </w:p>
    <w:p w:rsidR="00D9244E" w:rsidRPr="000F666C" w:rsidRDefault="00D9244E" w:rsidP="000F666C">
      <w:pPr>
        <w:numPr>
          <w:ilvl w:val="0"/>
          <w:numId w:val="7"/>
        </w:num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audiențe la primar, viceprimar.</w:t>
      </w:r>
      <w:r w:rsidRPr="000F666C">
        <w:rPr>
          <w:rFonts w:ascii="Times New Roman" w:hAnsi="Times New Roman" w:cs="Times New Roman"/>
          <w:sz w:val="24"/>
          <w:szCs w:val="24"/>
        </w:rPr>
        <w:tab/>
      </w:r>
    </w:p>
    <w:p w:rsidR="00D9244E" w:rsidRPr="000F666C" w:rsidRDefault="00D9244E" w:rsidP="000F666C">
      <w:pPr>
        <w:spacing w:after="0" w:line="240" w:lineRule="auto"/>
        <w:rPr>
          <w:rFonts w:ascii="Times New Roman" w:eastAsia="Times New Roman" w:hAnsi="Times New Roman" w:cs="Times New Roman"/>
          <w:sz w:val="24"/>
          <w:szCs w:val="24"/>
        </w:rPr>
      </w:pPr>
    </w:p>
    <w:p w:rsidR="00D9244E" w:rsidRPr="000F666C" w:rsidRDefault="00D9244E" w:rsidP="000F666C">
      <w:pPr>
        <w:pStyle w:val="ListParagraph"/>
        <w:numPr>
          <w:ilvl w:val="0"/>
          <w:numId w:val="16"/>
        </w:numPr>
        <w:spacing w:after="0" w:line="240" w:lineRule="auto"/>
        <w:rPr>
          <w:rFonts w:ascii="Times New Roman" w:eastAsia="Times New Roman" w:hAnsi="Times New Roman" w:cs="Times New Roman"/>
          <w:sz w:val="24"/>
          <w:szCs w:val="24"/>
        </w:rPr>
      </w:pPr>
      <w:r w:rsidRPr="000F666C">
        <w:rPr>
          <w:rFonts w:ascii="Times New Roman" w:eastAsia="Times New Roman" w:hAnsi="Times New Roman" w:cs="Times New Roman"/>
          <w:b/>
          <w:sz w:val="24"/>
          <w:szCs w:val="24"/>
        </w:rPr>
        <w:lastRenderedPageBreak/>
        <w:t xml:space="preserve">FEZABILITATEA SERVICIULUI </w:t>
      </w:r>
    </w:p>
    <w:p w:rsidR="00D9244E" w:rsidRPr="000F666C" w:rsidRDefault="00D9244E" w:rsidP="00A94422">
      <w:pPr>
        <w:spacing w:after="0" w:line="240" w:lineRule="auto"/>
        <w:ind w:firstLine="568"/>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Fezabilitatea tehnică</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Gestiunea delegată a serviciului </w:t>
      </w:r>
      <w:r w:rsidRPr="000F666C">
        <w:rPr>
          <w:rFonts w:ascii="Times New Roman" w:hAnsi="Times New Roman" w:cs="Times New Roman"/>
          <w:bCs/>
          <w:sz w:val="24"/>
          <w:szCs w:val="24"/>
        </w:rPr>
        <w:t xml:space="preserve">pentru </w:t>
      </w:r>
      <w:r w:rsidRPr="000F666C">
        <w:rPr>
          <w:rFonts w:ascii="Times New Roman" w:hAnsi="Times New Roman" w:cs="Times New Roman"/>
          <w:sz w:val="24"/>
          <w:szCs w:val="24"/>
        </w:rPr>
        <w:t>activitatea</w:t>
      </w:r>
      <w:r w:rsidRPr="000F666C">
        <w:rPr>
          <w:rFonts w:ascii="Times New Roman" w:hAnsi="Times New Roman" w:cs="Times New Roman"/>
          <w:bCs/>
          <w:sz w:val="24"/>
          <w:szCs w:val="24"/>
        </w:rPr>
        <w:t xml:space="preserve"> de gestionare a câinilor fără stăpân </w:t>
      </w:r>
      <w:r w:rsidRPr="000F666C">
        <w:rPr>
          <w:rFonts w:ascii="Times New Roman" w:eastAsia="Times New Roman" w:hAnsi="Times New Roman" w:cs="Times New Roman"/>
          <w:sz w:val="24"/>
          <w:szCs w:val="24"/>
        </w:rPr>
        <w:t>este motivată în special de inexistența în cadrul aparatului propriu al primarului a capacității de gestionare a serviciului, lipsa de experiență, lipsa resurselor umane specializate şi  lipsa de personal auxiliar calificat. Acești factori sunt decisivi pentru asigurarea viabilității obiectivului.</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Astfel, rezultă necesitatea delegării serviciului de </w:t>
      </w:r>
      <w:r w:rsidRPr="000F666C">
        <w:rPr>
          <w:rFonts w:ascii="Times New Roman" w:hAnsi="Times New Roman" w:cs="Times New Roman"/>
          <w:sz w:val="24"/>
          <w:szCs w:val="24"/>
        </w:rPr>
        <w:t>gestionare a câinilor fără stăpân</w:t>
      </w:r>
      <w:r w:rsidRPr="000F666C">
        <w:rPr>
          <w:rFonts w:ascii="Times New Roman" w:eastAsia="Times New Roman" w:hAnsi="Times New Roman" w:cs="Times New Roman"/>
          <w:sz w:val="24"/>
          <w:szCs w:val="24"/>
        </w:rPr>
        <w:t xml:space="preserve">  către un operator, care are experiență în domeniu</w:t>
      </w:r>
      <w:r w:rsidRPr="000F666C">
        <w:rPr>
          <w:rFonts w:ascii="Times New Roman" w:hAnsi="Times New Roman" w:cs="Times New Roman"/>
          <w:sz w:val="24"/>
          <w:szCs w:val="24"/>
        </w:rPr>
        <w:t>.</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t>Adăpostul public pentru câinii fără stăpân aparține municipiului Sfântu Gheorghe și va fi administrat de către operatorul economic și va respecta prevederile legislației sanitare veterinare în vigoare. Operatorul serviciilor specializate de gestionare a câinilor fără stăpân este obligat să asigure personal care să deservească permanent adăposturile publice pentru câinii fără stăpân în vederea supravegherii câinilor,  a hrănirii puilor de două sau, respectiv, de 3 ori pe zi, în conformitate cu prevederile anexei nr. 1 la ordonanța de urgență nr. 155/2001.</w:t>
      </w:r>
    </w:p>
    <w:p w:rsidR="00D9244E" w:rsidRPr="000F666C" w:rsidRDefault="00D9244E" w:rsidP="000F666C">
      <w:pPr>
        <w:autoSpaceDE w:val="0"/>
        <w:autoSpaceDN w:val="0"/>
        <w:adjustRightInd w:val="0"/>
        <w:spacing w:after="0" w:line="240" w:lineRule="auto"/>
        <w:ind w:firstLine="708"/>
        <w:jc w:val="both"/>
        <w:rPr>
          <w:rFonts w:ascii="Times New Roman" w:hAnsi="Times New Roman" w:cs="Times New Roman"/>
          <w:sz w:val="24"/>
          <w:szCs w:val="24"/>
        </w:rPr>
      </w:pPr>
      <w:r w:rsidRPr="000F666C">
        <w:rPr>
          <w:rFonts w:ascii="Times New Roman" w:hAnsi="Times New Roman" w:cs="Times New Roman"/>
          <w:sz w:val="24"/>
          <w:szCs w:val="24"/>
        </w:rPr>
        <w:t>În adăposturile publice pot fi adăpostiți câinii fără stăpân capturați de pe raza municipiului Sfântu Gheorghe.</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t>Operatorul serviciului specializat pentru gestionarea câinilor fără stăpân este obligat să captureze câinii în următoarea ordine:</w:t>
      </w:r>
    </w:p>
    <w:p w:rsidR="00D9244E" w:rsidRPr="000F666C" w:rsidRDefault="00D9244E" w:rsidP="000F666C">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câinii care circula liber, fără însoțitor, din preajma școlilor, grădinițelor, locurilor de joacă pentru copii, parcurilor, piețelor publice; </w:t>
      </w:r>
    </w:p>
    <w:p w:rsidR="00D9244E" w:rsidRPr="000F666C" w:rsidRDefault="00D9244E" w:rsidP="000F666C">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câinii care circula liber, fără însoțitori în alte locuri publice decât cele prevăzute la lit. a);</w:t>
      </w:r>
    </w:p>
    <w:p w:rsidR="00D9244E" w:rsidRPr="000F666C" w:rsidRDefault="00D9244E" w:rsidP="000F666C">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0F666C">
        <w:rPr>
          <w:rFonts w:ascii="Times New Roman" w:hAnsi="Times New Roman" w:cs="Times New Roman"/>
          <w:sz w:val="24"/>
          <w:szCs w:val="24"/>
        </w:rPr>
        <w:t>câinii care circulă liber, fără însoțitor, în zonele periferice ale localităților.</w:t>
      </w:r>
    </w:p>
    <w:p w:rsidR="00D9244E" w:rsidRPr="000F666C" w:rsidRDefault="00D9244E" w:rsidP="00A94422">
      <w:pPr>
        <w:spacing w:after="0" w:line="240" w:lineRule="auto"/>
        <w:ind w:firstLine="708"/>
        <w:rPr>
          <w:rFonts w:ascii="Times New Roman" w:hAnsi="Times New Roman" w:cs="Times New Roman"/>
          <w:b/>
          <w:bCs/>
          <w:sz w:val="24"/>
          <w:szCs w:val="24"/>
        </w:rPr>
      </w:pPr>
      <w:r w:rsidRPr="000F666C">
        <w:rPr>
          <w:rFonts w:ascii="Times New Roman" w:hAnsi="Times New Roman" w:cs="Times New Roman"/>
          <w:b/>
          <w:bCs/>
          <w:sz w:val="24"/>
          <w:szCs w:val="24"/>
        </w:rPr>
        <w:t>Fezabilitatea economică și financiară</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Asigurarea serviciului public prin delegare are în vedere continuitatea din punct de vedere cantitativ şi calitativ, adaptarea permanentă la cerințele utilizatorilor/beneficiarilor serviciilor, şi excluderea oricărei discriminări privind accesul la serviciul delegat.</w:t>
      </w:r>
    </w:p>
    <w:p w:rsidR="00D9244E" w:rsidRPr="000F666C" w:rsidRDefault="00D9244E" w:rsidP="000F666C">
      <w:pPr>
        <w:suppressAutoHyphens/>
        <w:spacing w:after="0" w:line="240" w:lineRule="auto"/>
        <w:jc w:val="both"/>
        <w:rPr>
          <w:rFonts w:ascii="Times New Roman" w:eastAsia="Times New Roman" w:hAnsi="Times New Roman" w:cs="Times New Roman"/>
          <w:sz w:val="24"/>
          <w:szCs w:val="24"/>
          <w:lang w:eastAsia="ar-SA"/>
        </w:rPr>
      </w:pPr>
      <w:r w:rsidRPr="000F666C">
        <w:rPr>
          <w:rFonts w:ascii="Times New Roman" w:eastAsia="Times New Roman" w:hAnsi="Times New Roman" w:cs="Times New Roman"/>
          <w:sz w:val="24"/>
          <w:szCs w:val="24"/>
          <w:lang w:eastAsia="ar-SA"/>
        </w:rPr>
        <w:tab/>
        <w:t>Tarifele și prețurile pe care operatorul are dreptul să le practice la data începerii prestării serviciilor reprezintă anexă la contractul de achiziție publică.</w:t>
      </w:r>
    </w:p>
    <w:p w:rsidR="00D9244E" w:rsidRPr="000F666C" w:rsidRDefault="00D9244E" w:rsidP="000F666C">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0F666C">
        <w:rPr>
          <w:rFonts w:ascii="Times New Roman" w:eastAsia="Times New Roman" w:hAnsi="Times New Roman" w:cs="Times New Roman"/>
          <w:sz w:val="24"/>
          <w:szCs w:val="24"/>
          <w:lang w:eastAsia="ar-SA"/>
        </w:rPr>
        <w:t xml:space="preserve">Prețurile şi tarifele trebuie să respecte următoarele cerințe: </w:t>
      </w:r>
    </w:p>
    <w:p w:rsidR="00D9244E" w:rsidRPr="000F666C" w:rsidRDefault="00D9244E" w:rsidP="000F666C">
      <w:pPr>
        <w:numPr>
          <w:ilvl w:val="0"/>
          <w:numId w:val="8"/>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ar-SA"/>
        </w:rPr>
      </w:pPr>
      <w:r w:rsidRPr="000F666C">
        <w:rPr>
          <w:rFonts w:ascii="Times New Roman" w:eastAsia="Times New Roman" w:hAnsi="Times New Roman" w:cs="Times New Roman"/>
          <w:sz w:val="24"/>
          <w:szCs w:val="24"/>
          <w:lang w:eastAsia="ar-SA"/>
        </w:rPr>
        <w:t>asigurarea furnizării/prestării serviciilor la nivelurile de calitate şi indicatorii de performanță stabiliți de UAT prin caietul de sarcini, regulamentul serviciului şi prin contractul de achiziție publică,</w:t>
      </w:r>
    </w:p>
    <w:p w:rsidR="00D9244E" w:rsidRPr="000F666C" w:rsidRDefault="00D9244E" w:rsidP="000F666C">
      <w:pPr>
        <w:numPr>
          <w:ilvl w:val="0"/>
          <w:numId w:val="8"/>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ar-SA"/>
        </w:rPr>
      </w:pPr>
      <w:r w:rsidRPr="000F666C">
        <w:rPr>
          <w:rFonts w:ascii="Times New Roman" w:eastAsia="Times New Roman" w:hAnsi="Times New Roman" w:cs="Times New Roman"/>
          <w:sz w:val="24"/>
          <w:szCs w:val="24"/>
          <w:lang w:eastAsia="ar-SA"/>
        </w:rPr>
        <w:t xml:space="preserve">realizarea unui raport calitate/cost cât mai bun pentru serviciile furnizate/prestate pe perioada angajată şi asigurarea unui echilibru între riscurile şi beneficiile asumate de părțile contractante, </w:t>
      </w:r>
    </w:p>
    <w:p w:rsidR="00D9244E" w:rsidRPr="000F666C" w:rsidRDefault="00D9244E" w:rsidP="000F666C">
      <w:pPr>
        <w:numPr>
          <w:ilvl w:val="0"/>
          <w:numId w:val="8"/>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ar-SA"/>
        </w:rPr>
      </w:pPr>
      <w:r w:rsidRPr="000F666C">
        <w:rPr>
          <w:rFonts w:ascii="Times New Roman" w:eastAsia="Times New Roman" w:hAnsi="Times New Roman" w:cs="Times New Roman"/>
          <w:sz w:val="24"/>
          <w:szCs w:val="24"/>
          <w:lang w:eastAsia="ar-SA"/>
        </w:rPr>
        <w:t>asigurarea exploatării şi întreținerii eficiente a bunurilor aparținând domeniului public  al unității administrativ-teritoriale, afectate serviciilor de administrare a domeniului public şi privat.</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t>Finanțarea și realizarea investițiilor aferente serviciului public se face cu respectarea legislației în vigoare privind inițierea, fundamentarea, promovarea și aprobarea investițiilor, a legislației privind achizițiile publice de lucrări, bunuri si servicii și cu respectarea dispozițiilor legale referitoare la calitatea și disciplina în construcții, urbanism și amenajarea teritoriului.</w:t>
      </w:r>
    </w:p>
    <w:p w:rsidR="00D9244E" w:rsidRPr="00A94422"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r>
      <w:r w:rsidRPr="00A94422">
        <w:rPr>
          <w:rFonts w:ascii="Times New Roman" w:hAnsi="Times New Roman" w:cs="Times New Roman"/>
          <w:sz w:val="24"/>
          <w:szCs w:val="24"/>
        </w:rPr>
        <w:t xml:space="preserve">Finanțarea lucrărilor de investiții se </w:t>
      </w:r>
      <w:r w:rsidR="00833431" w:rsidRPr="00A94422">
        <w:rPr>
          <w:rFonts w:ascii="Times New Roman" w:hAnsi="Times New Roman" w:cs="Times New Roman"/>
          <w:sz w:val="24"/>
          <w:szCs w:val="24"/>
        </w:rPr>
        <w:t>po</w:t>
      </w:r>
      <w:r w:rsidR="008F2C20">
        <w:rPr>
          <w:rFonts w:ascii="Times New Roman" w:hAnsi="Times New Roman" w:cs="Times New Roman"/>
          <w:sz w:val="24"/>
          <w:szCs w:val="24"/>
        </w:rPr>
        <w:t>a</w:t>
      </w:r>
      <w:r w:rsidR="00833431" w:rsidRPr="00A94422">
        <w:rPr>
          <w:rFonts w:ascii="Times New Roman" w:hAnsi="Times New Roman" w:cs="Times New Roman"/>
          <w:sz w:val="24"/>
          <w:szCs w:val="24"/>
        </w:rPr>
        <w:t>t</w:t>
      </w:r>
      <w:r w:rsidR="008F2C20">
        <w:rPr>
          <w:rFonts w:ascii="Times New Roman" w:hAnsi="Times New Roman" w:cs="Times New Roman"/>
          <w:sz w:val="24"/>
          <w:szCs w:val="24"/>
        </w:rPr>
        <w:t>e</w:t>
      </w:r>
      <w:r w:rsidR="00833431" w:rsidRPr="00A94422">
        <w:rPr>
          <w:rFonts w:ascii="Times New Roman" w:hAnsi="Times New Roman" w:cs="Times New Roman"/>
          <w:sz w:val="24"/>
          <w:szCs w:val="24"/>
        </w:rPr>
        <w:t xml:space="preserve"> asigura </w:t>
      </w:r>
      <w:r w:rsidRPr="00A94422">
        <w:rPr>
          <w:rFonts w:ascii="Times New Roman" w:hAnsi="Times New Roman" w:cs="Times New Roman"/>
          <w:sz w:val="24"/>
          <w:szCs w:val="24"/>
        </w:rPr>
        <w:t>din următoarele surse:</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bugetul local al municipiului Sfântu Gheorghe;</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credite bancare, interne sau externe;</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fonduri nerambursabile ale Uniunii Europene</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taxe speciale instituite în condițiile legii;</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donații, sponsorizări;</w:t>
      </w:r>
    </w:p>
    <w:p w:rsidR="00D9244E" w:rsidRPr="00A94422" w:rsidRDefault="00D9244E" w:rsidP="000F666C">
      <w:pPr>
        <w:numPr>
          <w:ilvl w:val="0"/>
          <w:numId w:val="11"/>
        </w:numPr>
        <w:autoSpaceDE w:val="0"/>
        <w:autoSpaceDN w:val="0"/>
        <w:adjustRightInd w:val="0"/>
        <w:spacing w:after="0" w:line="240" w:lineRule="auto"/>
        <w:contextualSpacing/>
        <w:jc w:val="both"/>
        <w:rPr>
          <w:rFonts w:ascii="Times New Roman" w:hAnsi="Times New Roman" w:cs="Times New Roman"/>
          <w:sz w:val="24"/>
          <w:szCs w:val="24"/>
        </w:rPr>
      </w:pPr>
      <w:r w:rsidRPr="00A94422">
        <w:rPr>
          <w:rFonts w:ascii="Times New Roman" w:hAnsi="Times New Roman" w:cs="Times New Roman"/>
          <w:sz w:val="24"/>
          <w:szCs w:val="24"/>
        </w:rPr>
        <w:t>alte surse constituite potrivit legii.</w:t>
      </w:r>
    </w:p>
    <w:p w:rsidR="00D9244E" w:rsidRPr="000F666C" w:rsidRDefault="00D9244E" w:rsidP="000F666C">
      <w:pPr>
        <w:autoSpaceDE w:val="0"/>
        <w:autoSpaceDN w:val="0"/>
        <w:adjustRightInd w:val="0"/>
        <w:spacing w:after="0" w:line="240" w:lineRule="auto"/>
        <w:jc w:val="both"/>
        <w:rPr>
          <w:rFonts w:ascii="Times New Roman" w:hAnsi="Times New Roman" w:cs="Times New Roman"/>
          <w:bCs/>
          <w:sz w:val="24"/>
          <w:szCs w:val="24"/>
        </w:rPr>
      </w:pPr>
      <w:r w:rsidRPr="000F666C">
        <w:rPr>
          <w:rFonts w:ascii="Times New Roman" w:hAnsi="Times New Roman" w:cs="Times New Roman"/>
          <w:b/>
          <w:bCs/>
          <w:sz w:val="24"/>
          <w:szCs w:val="24"/>
        </w:rPr>
        <w:lastRenderedPageBreak/>
        <w:tab/>
      </w:r>
      <w:r w:rsidRPr="000F666C">
        <w:rPr>
          <w:rFonts w:ascii="Times New Roman" w:hAnsi="Times New Roman" w:cs="Times New Roman"/>
          <w:bCs/>
          <w:sz w:val="24"/>
          <w:szCs w:val="24"/>
        </w:rPr>
        <w:t>Finanțarea cheltuielilor curente de funcționare și exploatare a</w:t>
      </w:r>
      <w:r w:rsidR="008F2C20">
        <w:rPr>
          <w:rFonts w:ascii="Times New Roman" w:hAnsi="Times New Roman" w:cs="Times New Roman"/>
          <w:bCs/>
          <w:sz w:val="24"/>
          <w:szCs w:val="24"/>
        </w:rPr>
        <w:t>le</w:t>
      </w:r>
      <w:r w:rsidRPr="000F666C">
        <w:rPr>
          <w:rFonts w:ascii="Times New Roman" w:hAnsi="Times New Roman" w:cs="Times New Roman"/>
          <w:bCs/>
          <w:sz w:val="24"/>
          <w:szCs w:val="24"/>
        </w:rPr>
        <w:t xml:space="preserve"> serviciului pentru gestionarea câinilor fără stăpân, reprezentând cheltuieli de personal, cheltuieli cu întreținerea și funcționarea adăpostului pentru câini, cheltuieli privind activitatea de capturare și transport a câinilor, cheltuieli privind deparazitarea, vaccinarea, sterilizarea, </w:t>
      </w:r>
      <w:proofErr w:type="spellStart"/>
      <w:r w:rsidRPr="000F666C">
        <w:rPr>
          <w:rFonts w:ascii="Times New Roman" w:hAnsi="Times New Roman" w:cs="Times New Roman"/>
          <w:bCs/>
          <w:sz w:val="24"/>
          <w:szCs w:val="24"/>
        </w:rPr>
        <w:t>eutanasierea</w:t>
      </w:r>
      <w:proofErr w:type="spellEnd"/>
      <w:r w:rsidRPr="000F666C">
        <w:rPr>
          <w:rFonts w:ascii="Times New Roman" w:hAnsi="Times New Roman" w:cs="Times New Roman"/>
          <w:bCs/>
          <w:sz w:val="24"/>
          <w:szCs w:val="24"/>
        </w:rPr>
        <w:t>, tatuarea și aplicarea zgărzii cu plăcuță numerotată și înregistrarea tuturor câinilor fără stăpân din munic</w:t>
      </w:r>
      <w:r w:rsidR="008F2C20">
        <w:rPr>
          <w:rFonts w:ascii="Times New Roman" w:hAnsi="Times New Roman" w:cs="Times New Roman"/>
          <w:bCs/>
          <w:sz w:val="24"/>
          <w:szCs w:val="24"/>
        </w:rPr>
        <w:t>ipiul Sfântu Gheorghe se asigură</w:t>
      </w:r>
      <w:r w:rsidRPr="000F666C">
        <w:rPr>
          <w:rFonts w:ascii="Times New Roman" w:hAnsi="Times New Roman" w:cs="Times New Roman"/>
          <w:bCs/>
          <w:sz w:val="24"/>
          <w:szCs w:val="24"/>
        </w:rPr>
        <w:t xml:space="preserve"> de către Consiliul Local al Municipiului Sfântu Gheorghe prin alocarea fondurilor financiare către operatorul serviciului.</w:t>
      </w:r>
    </w:p>
    <w:p w:rsidR="00D9244E" w:rsidRPr="000F666C" w:rsidRDefault="00D9244E" w:rsidP="000F666C">
      <w:pPr>
        <w:autoSpaceDE w:val="0"/>
        <w:autoSpaceDN w:val="0"/>
        <w:adjustRightInd w:val="0"/>
        <w:spacing w:after="0" w:line="240" w:lineRule="auto"/>
        <w:ind w:firstLine="708"/>
        <w:jc w:val="both"/>
        <w:rPr>
          <w:rFonts w:ascii="Times New Roman" w:hAnsi="Times New Roman" w:cs="Times New Roman"/>
          <w:bCs/>
          <w:sz w:val="24"/>
          <w:szCs w:val="24"/>
        </w:rPr>
      </w:pPr>
      <w:r w:rsidRPr="000F666C">
        <w:rPr>
          <w:rFonts w:ascii="Times New Roman" w:eastAsia="Times New Roman" w:hAnsi="Times New Roman" w:cs="Times New Roman"/>
          <w:sz w:val="24"/>
          <w:szCs w:val="24"/>
        </w:rPr>
        <w:t>Datorită lipsei de experiență și lipsa resurselor umane specializate din cadrul municipiului Sfântu Gheorghe  în domeniul gestionării câinilor fără stăpân, se consideră necesar</w:t>
      </w:r>
      <w:r w:rsidR="008F2C20">
        <w:rPr>
          <w:rFonts w:ascii="Times New Roman" w:eastAsia="Times New Roman" w:hAnsi="Times New Roman" w:cs="Times New Roman"/>
          <w:sz w:val="24"/>
          <w:szCs w:val="24"/>
        </w:rPr>
        <w:t>,</w:t>
      </w:r>
      <w:r w:rsidRPr="000F666C">
        <w:rPr>
          <w:rFonts w:ascii="Times New Roman" w:eastAsia="Times New Roman" w:hAnsi="Times New Roman" w:cs="Times New Roman"/>
          <w:sz w:val="24"/>
          <w:szCs w:val="24"/>
        </w:rPr>
        <w:t xml:space="preserve"> delegarea gestiunii. </w:t>
      </w:r>
      <w:r w:rsidRPr="000F666C">
        <w:rPr>
          <w:rFonts w:ascii="Times New Roman" w:hAnsi="Times New Roman" w:cs="Times New Roman"/>
          <w:bCs/>
          <w:sz w:val="24"/>
          <w:szCs w:val="24"/>
        </w:rPr>
        <w:t xml:space="preserve">Înființarea și  existența unui serviciu propriu cu personal specializat și cu dotarea tehnică necesară prestării unui serviciu de calitate ar presupune costuri financiare importante pentru bugetul local. </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hAnsi="Times New Roman" w:cs="Times New Roman"/>
          <w:bCs/>
          <w:sz w:val="24"/>
          <w:szCs w:val="24"/>
        </w:rPr>
        <w:t>Estimarea costurilor pe toate durata delegării, inclusiv identificare și cuantificarea financiară a riscurilor, poate conduce la stabilirea unor tarife reale și acceptate de către toți utilizatorii, astfel încât alegerea unui operator să fie pe deplin justificată și financiar, pe lângă principiile descentralizării și eficientizării cerute de normele europene.</w:t>
      </w:r>
    </w:p>
    <w:p w:rsidR="00D9244E" w:rsidRPr="000F666C" w:rsidRDefault="00D9244E" w:rsidP="0062333F">
      <w:pPr>
        <w:suppressAutoHyphens/>
        <w:autoSpaceDE w:val="0"/>
        <w:autoSpaceDN w:val="0"/>
        <w:adjustRightInd w:val="0"/>
        <w:spacing w:after="0" w:line="240" w:lineRule="auto"/>
        <w:ind w:firstLine="708"/>
        <w:contextualSpacing/>
        <w:rPr>
          <w:rFonts w:ascii="Times New Roman" w:hAnsi="Times New Roman" w:cs="Times New Roman"/>
          <w:b/>
          <w:iCs/>
          <w:sz w:val="24"/>
          <w:szCs w:val="24"/>
        </w:rPr>
      </w:pPr>
      <w:r w:rsidRPr="000F666C">
        <w:rPr>
          <w:rFonts w:ascii="Times New Roman" w:hAnsi="Times New Roman" w:cs="Times New Roman"/>
          <w:b/>
          <w:iCs/>
          <w:sz w:val="24"/>
          <w:szCs w:val="24"/>
        </w:rPr>
        <w:t>Motive legate de protec</w:t>
      </w:r>
      <w:r w:rsidRPr="000F666C">
        <w:rPr>
          <w:rFonts w:ascii="Times New Roman" w:hAnsi="Times New Roman" w:cs="Times New Roman"/>
          <w:b/>
          <w:sz w:val="24"/>
          <w:szCs w:val="24"/>
        </w:rPr>
        <w:t>ț</w:t>
      </w:r>
      <w:r w:rsidRPr="000F666C">
        <w:rPr>
          <w:rFonts w:ascii="Times New Roman" w:hAnsi="Times New Roman" w:cs="Times New Roman"/>
          <w:b/>
          <w:iCs/>
          <w:sz w:val="24"/>
          <w:szCs w:val="24"/>
        </w:rPr>
        <w:t>ia mediului</w:t>
      </w:r>
    </w:p>
    <w:p w:rsidR="00D9244E" w:rsidRPr="000F666C" w:rsidRDefault="00D9244E" w:rsidP="000F666C">
      <w:p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t>Dotarea adăpostului conform legislației în vigoare, fapt care va elimina posibilitățile de poluare a domeniului public (materialele utilizate la tratamentele medicale vor fi trimise la incinerare, de asemenea si cadavrele la societăți specializate pentru preluarea acestora )</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Având în vedere normele legislative privind protecție mediului și adaptarea continuă a acestora la standardele Uniunii Europene, autoritatea administrației publice locale are responsabilități și obligații pentru a asigura un mediu sănătos pentru locuitorii municipiului.</w:t>
      </w:r>
    </w:p>
    <w:p w:rsidR="00D9244E" w:rsidRPr="000F666C" w:rsidRDefault="00D9244E" w:rsidP="000F666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 xml:space="preserve">Obligațiile referitoare la respectarea condițiilor de mediu sunt aceleași indiferent de tipul de gestiune ales, fiind necesară obținerea tuturor avizelor și certificatelor pe care legislația specifică de mediu le prevede. Diferențierea apare în ceea ce privește obligativitatea efectuării demersurilor ce se impun în acest sens. Astfel, în cazul gestiunii directe aceste atribuții vor reveni autorității publice locale, în timp ce în cazul delegării gestiunii, aceste aspecte vor cădea în sarcina operatorului economic căruia i se va face delegarea, răspunderea pentru neîndeplinirea obligațiilor în acest sens revenind acestuia. Autoritățile deliberative ale unităților administrativ-teritoriale, vor avea, atribuții cu privire la monitorizarea și exercitarea controlului cu privire la furnizarea/prestarea serviciului de </w:t>
      </w:r>
      <w:r w:rsidRPr="000F666C">
        <w:rPr>
          <w:rFonts w:ascii="Times New Roman" w:hAnsi="Times New Roman" w:cs="Times New Roman"/>
          <w:sz w:val="24"/>
          <w:szCs w:val="24"/>
        </w:rPr>
        <w:t>gestionare a câinilor fără stăpân din municipiul Sfântu Gheorghe.</w:t>
      </w:r>
    </w:p>
    <w:p w:rsidR="00D9244E" w:rsidRPr="000F666C" w:rsidRDefault="00D9244E" w:rsidP="0062333F">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Aspecte sociale</w:t>
      </w:r>
    </w:p>
    <w:p w:rsidR="00D9244E" w:rsidRPr="000F666C" w:rsidRDefault="00D9244E" w:rsidP="000F666C">
      <w:pPr>
        <w:spacing w:after="0" w:line="240" w:lineRule="auto"/>
        <w:jc w:val="both"/>
        <w:rPr>
          <w:rFonts w:ascii="Times New Roman" w:hAnsi="Times New Roman" w:cs="Times New Roman"/>
          <w:sz w:val="24"/>
          <w:szCs w:val="24"/>
        </w:rPr>
      </w:pPr>
      <w:r w:rsidRPr="000F666C">
        <w:rPr>
          <w:rFonts w:ascii="Times New Roman" w:eastAsia="Times New Roman" w:hAnsi="Times New Roman" w:cs="Times New Roman"/>
          <w:sz w:val="24"/>
          <w:szCs w:val="24"/>
        </w:rPr>
        <w:tab/>
        <w:t xml:space="preserve">În vederea respectării prevederilor legale cu privire la asigurarea protecției sănătății populației municipiului Sfântu Gheorghe, autoritățile publice locale au obligația de a reglementa desfășurarea activităților din cadrul serviciului public privind </w:t>
      </w:r>
      <w:r w:rsidRPr="000F666C">
        <w:rPr>
          <w:rFonts w:ascii="Times New Roman" w:hAnsi="Times New Roman" w:cs="Times New Roman"/>
          <w:sz w:val="24"/>
          <w:szCs w:val="24"/>
        </w:rPr>
        <w:t>activitatea de gestionare și supraveghere a câinilor fără stăpân de pe raza municipiului Sfântu Gheorghe,</w:t>
      </w:r>
      <w:r w:rsidRPr="000F666C">
        <w:rPr>
          <w:rFonts w:ascii="Times New Roman" w:eastAsia="Times New Roman" w:hAnsi="Times New Roman" w:cs="Times New Roman"/>
          <w:sz w:val="24"/>
          <w:szCs w:val="24"/>
        </w:rPr>
        <w:t xml:space="preserve"> cu respectarea următoarelor principii care se referă la aspectele sociale ale orașului:</w:t>
      </w:r>
    </w:p>
    <w:p w:rsidR="00D9244E" w:rsidRPr="000F666C" w:rsidRDefault="00D9244E" w:rsidP="000F666C">
      <w:pPr>
        <w:numPr>
          <w:ilvl w:val="0"/>
          <w:numId w:val="9"/>
        </w:numPr>
        <w:spacing w:after="0" w:line="240" w:lineRule="auto"/>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Responsabilitatea față de cetățeni;</w:t>
      </w:r>
    </w:p>
    <w:p w:rsidR="00D9244E" w:rsidRPr="000F666C" w:rsidRDefault="00D9244E" w:rsidP="000F666C">
      <w:pPr>
        <w:numPr>
          <w:ilvl w:val="0"/>
          <w:numId w:val="9"/>
        </w:numPr>
        <w:spacing w:after="0" w:line="240" w:lineRule="auto"/>
        <w:contextualSpacing/>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Nediscriminarea și egalitatea de tratament al utilizatorilor;</w:t>
      </w:r>
    </w:p>
    <w:p w:rsidR="00D9244E" w:rsidRPr="000F666C" w:rsidRDefault="00D9244E" w:rsidP="000F666C">
      <w:pPr>
        <w:numPr>
          <w:ilvl w:val="0"/>
          <w:numId w:val="9"/>
        </w:numPr>
        <w:spacing w:after="0" w:line="240" w:lineRule="auto"/>
        <w:contextualSpacing/>
        <w:jc w:val="both"/>
        <w:rPr>
          <w:rFonts w:ascii="Times New Roman" w:eastAsia="Times New Roman" w:hAnsi="Times New Roman" w:cs="Times New Roman"/>
          <w:b/>
          <w:sz w:val="24"/>
          <w:szCs w:val="24"/>
        </w:rPr>
      </w:pPr>
      <w:r w:rsidRPr="000F666C">
        <w:rPr>
          <w:rFonts w:ascii="Times New Roman" w:eastAsia="Times New Roman" w:hAnsi="Times New Roman" w:cs="Times New Roman"/>
          <w:sz w:val="24"/>
          <w:szCs w:val="24"/>
        </w:rPr>
        <w:t>Transparența, consultarea și antrenarea în decizii a cetățenilor.</w:t>
      </w:r>
    </w:p>
    <w:p w:rsidR="00D9244E" w:rsidRPr="000F666C" w:rsidRDefault="00D9244E" w:rsidP="0062333F">
      <w:pPr>
        <w:spacing w:after="0" w:line="240" w:lineRule="auto"/>
        <w:ind w:firstLine="360"/>
        <w:rPr>
          <w:rFonts w:ascii="Times New Roman" w:eastAsia="Times New Roman" w:hAnsi="Times New Roman" w:cs="Times New Roman"/>
          <w:b/>
          <w:sz w:val="24"/>
          <w:szCs w:val="24"/>
        </w:rPr>
      </w:pPr>
      <w:r w:rsidRPr="000F666C">
        <w:rPr>
          <w:rFonts w:ascii="Times New Roman" w:eastAsia="Times New Roman" w:hAnsi="Times New Roman" w:cs="Times New Roman"/>
          <w:b/>
          <w:sz w:val="24"/>
          <w:szCs w:val="24"/>
        </w:rPr>
        <w:t>Aspecte instituționale</w:t>
      </w:r>
    </w:p>
    <w:p w:rsidR="00D9244E" w:rsidRPr="000F666C" w:rsidRDefault="00D9244E" w:rsidP="000F666C">
      <w:pPr>
        <w:spacing w:after="0" w:line="240" w:lineRule="auto"/>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 xml:space="preserve">Autoritățile administrației publice locale au competență exclusivă în ceea ce privește înființarea, organizarea, gestionarea și coordonarea serviciului de </w:t>
      </w:r>
      <w:r w:rsidRPr="000F666C">
        <w:rPr>
          <w:rFonts w:ascii="Times New Roman" w:hAnsi="Times New Roman" w:cs="Times New Roman"/>
          <w:sz w:val="24"/>
          <w:szCs w:val="24"/>
        </w:rPr>
        <w:t xml:space="preserve">gestionare și supraveghere a câinilor fără stăpân </w:t>
      </w:r>
      <w:r w:rsidRPr="000F666C">
        <w:rPr>
          <w:rFonts w:ascii="Times New Roman" w:eastAsia="Times New Roman" w:hAnsi="Times New Roman" w:cs="Times New Roman"/>
          <w:sz w:val="24"/>
          <w:szCs w:val="24"/>
          <w:lang w:eastAsia="ro-RO"/>
        </w:rPr>
        <w:t>având totodată obligația de a crea condițiile pentru eficientizarea structurilor instituționale și a sistemelor aferente prestării serviciului la nivelul municipiului.</w:t>
      </w:r>
    </w:p>
    <w:p w:rsidR="00D9244E" w:rsidRPr="000F666C" w:rsidRDefault="00D9244E" w:rsidP="0062333F">
      <w:pPr>
        <w:spacing w:after="0" w:line="240" w:lineRule="auto"/>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 xml:space="preserve">Gestionarea serviciului pe criterii de transparență, competitivitate și eficiență, precum și exercitarea atribuțiilor de administrare asupra bunurilor aparținând patrimoniului public sau </w:t>
      </w:r>
      <w:r w:rsidRPr="000F666C">
        <w:rPr>
          <w:rFonts w:ascii="Times New Roman" w:eastAsia="Times New Roman" w:hAnsi="Times New Roman" w:cs="Times New Roman"/>
          <w:sz w:val="24"/>
          <w:szCs w:val="24"/>
          <w:lang w:eastAsia="ro-RO"/>
        </w:rPr>
        <w:lastRenderedPageBreak/>
        <w:t xml:space="preserve">privat al unității administrativ-teritoriale aferente infrastructurii serviciului este atribuția autorităților administrației publice locale. </w:t>
      </w:r>
    </w:p>
    <w:p w:rsidR="00D9244E" w:rsidRPr="000F666C" w:rsidRDefault="00D9244E" w:rsidP="0062333F">
      <w:pPr>
        <w:pStyle w:val="ListParagraph"/>
        <w:numPr>
          <w:ilvl w:val="0"/>
          <w:numId w:val="16"/>
        </w:numPr>
        <w:suppressAutoHyphens/>
        <w:autoSpaceDE w:val="0"/>
        <w:autoSpaceDN w:val="0"/>
        <w:adjustRightInd w:val="0"/>
        <w:spacing w:after="0" w:line="240" w:lineRule="auto"/>
        <w:ind w:left="851" w:hanging="283"/>
        <w:jc w:val="both"/>
        <w:rPr>
          <w:rFonts w:ascii="Times New Roman" w:eastAsia="Times New Roman" w:hAnsi="Times New Roman" w:cs="Times New Roman"/>
          <w:b/>
          <w:sz w:val="24"/>
          <w:szCs w:val="24"/>
          <w:lang w:eastAsia="ro-RO"/>
        </w:rPr>
      </w:pPr>
      <w:r w:rsidRPr="000F666C">
        <w:rPr>
          <w:rFonts w:ascii="Times New Roman" w:eastAsia="Times New Roman" w:hAnsi="Times New Roman" w:cs="Times New Roman"/>
          <w:b/>
          <w:sz w:val="24"/>
          <w:szCs w:val="24"/>
          <w:lang w:eastAsia="ro-RO"/>
        </w:rPr>
        <w:t xml:space="preserve">MODALITATEA DE ÎNCREDINȚARE A CONTRACTULUI </w:t>
      </w:r>
    </w:p>
    <w:p w:rsidR="00D9244E" w:rsidRPr="000F666C" w:rsidRDefault="00D9244E" w:rsidP="000F666C">
      <w:pPr>
        <w:tabs>
          <w:tab w:val="left" w:pos="426"/>
        </w:tabs>
        <w:spacing w:after="0" w:line="240" w:lineRule="auto"/>
        <w:jc w:val="both"/>
        <w:rPr>
          <w:rFonts w:ascii="Times New Roman" w:eastAsia="Times New Roman" w:hAnsi="Times New Roman" w:cs="Times New Roman"/>
          <w:sz w:val="24"/>
          <w:szCs w:val="24"/>
        </w:rPr>
      </w:pPr>
      <w:r w:rsidRPr="000F666C">
        <w:rPr>
          <w:rFonts w:ascii="Times New Roman" w:eastAsia="Times New Roman" w:hAnsi="Times New Roman" w:cs="Times New Roman"/>
          <w:sz w:val="24"/>
          <w:szCs w:val="24"/>
        </w:rPr>
        <w:tab/>
      </w:r>
      <w:r w:rsidRPr="000F666C">
        <w:rPr>
          <w:rFonts w:ascii="Times New Roman" w:eastAsia="Times New Roman" w:hAnsi="Times New Roman" w:cs="Times New Roman"/>
          <w:sz w:val="24"/>
          <w:szCs w:val="24"/>
        </w:rPr>
        <w:tab/>
        <w:t>Având în vedere că plata serviciului de gestionare a câinilor fără stăpân este asigurată din bugetul local, riscul de operare de natură economică nu este transferat către operatorul economic, motiv pentru care contractul de servicii pentru gestionarea câinilor fără stăpân este unul de achiziție publică, căzând sub incidența Legii nr. 98/2016, privind achizițiile publice cu modificările și completările ulterioare.</w:t>
      </w:r>
    </w:p>
    <w:p w:rsidR="00D9244E" w:rsidRPr="000F666C" w:rsidRDefault="00D9244E" w:rsidP="0062333F">
      <w:pPr>
        <w:pStyle w:val="ListParagraph"/>
        <w:numPr>
          <w:ilvl w:val="0"/>
          <w:numId w:val="16"/>
        </w:numPr>
        <w:suppressAutoHyphens/>
        <w:spacing w:after="0" w:line="240" w:lineRule="auto"/>
        <w:ind w:left="993" w:hanging="425"/>
        <w:jc w:val="both"/>
        <w:rPr>
          <w:rFonts w:ascii="Times New Roman" w:eastAsia="Times New Roman" w:hAnsi="Times New Roman" w:cs="Times New Roman"/>
          <w:b/>
          <w:bCs/>
          <w:sz w:val="24"/>
          <w:szCs w:val="24"/>
          <w:lang w:eastAsia="ro-RO"/>
        </w:rPr>
      </w:pPr>
      <w:r w:rsidRPr="000F666C">
        <w:rPr>
          <w:rFonts w:ascii="Times New Roman" w:eastAsia="Times New Roman" w:hAnsi="Times New Roman" w:cs="Times New Roman"/>
          <w:b/>
          <w:bCs/>
          <w:sz w:val="24"/>
          <w:szCs w:val="24"/>
          <w:lang w:eastAsia="ro-RO"/>
        </w:rPr>
        <w:t>PROCEDURA DE DELEGARE A GESTIUNII</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Etapele care trebuie realizate pentru delegarea Serviciul pentru gestionarea câinilor fără stăpân sunt:</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Etapa 1 - Aprobarea Studiului de fundamentare, a Regulamentului de organizare și funcționare a serviciului public pentru gestionarea câinilor fără stăpân, a Caietului de sarcini.</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Etapa 2 - Organizarea și desfășurarea procedurii de achiziție publică și evaluarea ofertelor.</w:t>
      </w:r>
    </w:p>
    <w:p w:rsidR="00D9244E" w:rsidRPr="000F666C" w:rsidRDefault="00D9244E" w:rsidP="000F666C">
      <w:pPr>
        <w:suppressAutoHyphens/>
        <w:spacing w:after="0" w:line="240" w:lineRule="auto"/>
        <w:contextualSpacing/>
        <w:jc w:val="both"/>
        <w:rPr>
          <w:rFonts w:ascii="Times New Roman" w:eastAsia="Times New Roman" w:hAnsi="Times New Roman" w:cs="Times New Roman"/>
          <w:sz w:val="24"/>
          <w:szCs w:val="24"/>
          <w:lang w:eastAsia="ro-RO"/>
        </w:rPr>
      </w:pPr>
      <w:r w:rsidRPr="000F666C">
        <w:rPr>
          <w:rFonts w:ascii="Times New Roman" w:eastAsia="Times New Roman" w:hAnsi="Times New Roman" w:cs="Times New Roman"/>
          <w:sz w:val="24"/>
          <w:szCs w:val="24"/>
          <w:lang w:eastAsia="ro-RO"/>
        </w:rPr>
        <w:tab/>
        <w:t>Etapa 3 - Semnarea contractului cu cel mai bun ofertant.</w:t>
      </w:r>
    </w:p>
    <w:p w:rsidR="00D9244E" w:rsidRPr="000F666C" w:rsidRDefault="00D9244E" w:rsidP="000F666C">
      <w:pPr>
        <w:pStyle w:val="ListParagraph"/>
        <w:numPr>
          <w:ilvl w:val="0"/>
          <w:numId w:val="16"/>
        </w:numPr>
        <w:tabs>
          <w:tab w:val="left" w:pos="426"/>
          <w:tab w:val="left" w:pos="567"/>
          <w:tab w:val="left" w:pos="851"/>
          <w:tab w:val="left" w:pos="1134"/>
        </w:tabs>
        <w:spacing w:after="0" w:line="240" w:lineRule="auto"/>
        <w:jc w:val="both"/>
        <w:rPr>
          <w:rFonts w:ascii="Times New Roman" w:hAnsi="Times New Roman" w:cs="Times New Roman"/>
          <w:b/>
          <w:sz w:val="24"/>
          <w:szCs w:val="24"/>
        </w:rPr>
      </w:pPr>
      <w:r w:rsidRPr="000F666C">
        <w:rPr>
          <w:rFonts w:ascii="Times New Roman" w:hAnsi="Times New Roman" w:cs="Times New Roman"/>
          <w:b/>
          <w:sz w:val="24"/>
          <w:szCs w:val="24"/>
        </w:rPr>
        <w:t xml:space="preserve">DURATA ȘI VALOAREA ESTIMATĂ A CONTRACTULUI </w:t>
      </w:r>
    </w:p>
    <w:p w:rsidR="00D9244E" w:rsidRPr="000F666C" w:rsidRDefault="00D9244E" w:rsidP="000F666C">
      <w:pPr>
        <w:tabs>
          <w:tab w:val="left" w:pos="426"/>
          <w:tab w:val="left" w:pos="567"/>
          <w:tab w:val="left" w:pos="851"/>
        </w:tabs>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ab/>
      </w:r>
      <w:r w:rsidR="0062333F">
        <w:rPr>
          <w:rFonts w:ascii="Times New Roman" w:hAnsi="Times New Roman" w:cs="Times New Roman"/>
          <w:sz w:val="24"/>
          <w:szCs w:val="24"/>
        </w:rPr>
        <w:tab/>
      </w:r>
      <w:r w:rsidR="00E9696A" w:rsidRPr="00E9696A">
        <w:rPr>
          <w:rFonts w:ascii="Times New Roman" w:hAnsi="Times New Roman" w:cs="Times New Roman"/>
          <w:sz w:val="24"/>
          <w:szCs w:val="24"/>
        </w:rPr>
        <w:t xml:space="preserve">Durata contractului este de 1an și </w:t>
      </w:r>
      <w:r w:rsidRPr="00E9696A">
        <w:rPr>
          <w:rFonts w:ascii="Times New Roman" w:hAnsi="Times New Roman" w:cs="Times New Roman"/>
          <w:sz w:val="24"/>
          <w:szCs w:val="24"/>
        </w:rPr>
        <w:t>se</w:t>
      </w:r>
      <w:r w:rsidRPr="000F666C">
        <w:rPr>
          <w:rFonts w:ascii="Times New Roman" w:hAnsi="Times New Roman" w:cs="Times New Roman"/>
          <w:sz w:val="24"/>
          <w:szCs w:val="24"/>
        </w:rPr>
        <w:t xml:space="preserve"> stabilește ținând cont de:</w:t>
      </w:r>
    </w:p>
    <w:p w:rsidR="00D9244E" w:rsidRPr="000F666C" w:rsidRDefault="00D9244E" w:rsidP="000F666C">
      <w:pPr>
        <w:numPr>
          <w:ilvl w:val="0"/>
          <w:numId w:val="13"/>
        </w:num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 xml:space="preserve">experiența anterioară a operării serviciului; </w:t>
      </w:r>
    </w:p>
    <w:p w:rsidR="00D9244E" w:rsidRPr="000F666C" w:rsidRDefault="00D9244E" w:rsidP="000F666C">
      <w:pPr>
        <w:numPr>
          <w:ilvl w:val="0"/>
          <w:numId w:val="13"/>
        </w:num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experiența similară a altor municipii;</w:t>
      </w:r>
    </w:p>
    <w:p w:rsidR="00D9244E" w:rsidRPr="000F666C" w:rsidRDefault="00D9244E" w:rsidP="000F666C">
      <w:pPr>
        <w:numPr>
          <w:ilvl w:val="0"/>
          <w:numId w:val="13"/>
        </w:num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reglementările legale privind serviciul;</w:t>
      </w:r>
    </w:p>
    <w:p w:rsidR="00D9244E" w:rsidRPr="00E9696A" w:rsidRDefault="00D9244E" w:rsidP="000F666C">
      <w:pPr>
        <w:numPr>
          <w:ilvl w:val="0"/>
          <w:numId w:val="13"/>
        </w:numPr>
        <w:tabs>
          <w:tab w:val="left" w:pos="426"/>
          <w:tab w:val="left" w:pos="567"/>
          <w:tab w:val="left" w:pos="851"/>
        </w:tabs>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finanțările posibile de obținut și durata de recuperare a costurilor de către operator;</w:t>
      </w:r>
    </w:p>
    <w:p w:rsidR="00D9244E" w:rsidRPr="000F666C" w:rsidRDefault="00D9244E" w:rsidP="00E9696A">
      <w:pPr>
        <w:spacing w:after="0" w:line="240" w:lineRule="auto"/>
        <w:jc w:val="both"/>
        <w:rPr>
          <w:rFonts w:ascii="Times New Roman" w:eastAsia="Times New Roman" w:hAnsi="Times New Roman" w:cs="Times New Roman"/>
          <w:bCs/>
          <w:sz w:val="24"/>
          <w:szCs w:val="24"/>
          <w:lang w:eastAsia="ar-SA"/>
        </w:rPr>
      </w:pPr>
      <w:r w:rsidRPr="000F666C">
        <w:rPr>
          <w:rFonts w:ascii="Times New Roman" w:eastAsia="Times New Roman" w:hAnsi="Times New Roman" w:cs="Times New Roman"/>
          <w:b/>
          <w:sz w:val="24"/>
          <w:szCs w:val="24"/>
        </w:rPr>
        <w:tab/>
        <w:t xml:space="preserve">Estimarea valorii contractului </w:t>
      </w:r>
      <w:r w:rsidRPr="000F666C">
        <w:rPr>
          <w:rFonts w:ascii="Times New Roman" w:eastAsia="Times New Roman" w:hAnsi="Times New Roman" w:cs="Times New Roman"/>
          <w:bCs/>
          <w:sz w:val="24"/>
          <w:szCs w:val="24"/>
          <w:lang w:eastAsia="ar-SA"/>
        </w:rPr>
        <w:t xml:space="preserve">- </w:t>
      </w:r>
      <w:r w:rsidRPr="000F666C">
        <w:rPr>
          <w:rFonts w:ascii="Times New Roman" w:hAnsi="Times New Roman" w:cs="Times New Roman"/>
          <w:sz w:val="24"/>
          <w:szCs w:val="24"/>
        </w:rPr>
        <w:t xml:space="preserve">Valoarea estimată a contractului pentru serviciile prestate conform legislației în vigoare (identificare, capturare, transport, înregistrare, carnet de sănătate, implant microcip, adăpostire, hrănire, deparazitare, vaccinare, sterilizare, salarizare etc.) au fost estimate la o populație canină de </w:t>
      </w:r>
      <w:r w:rsidR="00833431" w:rsidRPr="000F666C">
        <w:rPr>
          <w:rFonts w:ascii="Times New Roman" w:eastAsia="Times New Roman" w:hAnsi="Times New Roman" w:cs="Times New Roman"/>
          <w:sz w:val="24"/>
          <w:szCs w:val="24"/>
          <w:lang w:eastAsia="ro-RO"/>
        </w:rPr>
        <w:t>14</w:t>
      </w:r>
      <w:r w:rsidRPr="000F666C">
        <w:rPr>
          <w:rFonts w:ascii="Times New Roman" w:eastAsia="Times New Roman" w:hAnsi="Times New Roman" w:cs="Times New Roman"/>
          <w:sz w:val="24"/>
          <w:szCs w:val="24"/>
          <w:lang w:eastAsia="ro-RO"/>
        </w:rPr>
        <w:t xml:space="preserve">0 de capete și este de </w:t>
      </w:r>
      <w:r w:rsidR="00833431" w:rsidRPr="000F666C">
        <w:rPr>
          <w:rFonts w:ascii="Times New Roman" w:hAnsi="Times New Roman" w:cs="Times New Roman"/>
          <w:sz w:val="24"/>
          <w:szCs w:val="24"/>
        </w:rPr>
        <w:t xml:space="preserve">840.000 lei  </w:t>
      </w:r>
      <w:r w:rsidRPr="000F666C">
        <w:rPr>
          <w:rFonts w:ascii="Times New Roman" w:eastAsia="Times New Roman" w:hAnsi="Times New Roman" w:cs="Times New Roman"/>
          <w:sz w:val="24"/>
          <w:szCs w:val="24"/>
          <w:lang w:eastAsia="ro-RO"/>
        </w:rPr>
        <w:t xml:space="preserve"> lei/an fără TVA. </w:t>
      </w:r>
    </w:p>
    <w:p w:rsidR="00D9244E" w:rsidRPr="000F666C" w:rsidRDefault="00D9244E" w:rsidP="000F666C">
      <w:pPr>
        <w:pStyle w:val="ListParagraph"/>
        <w:numPr>
          <w:ilvl w:val="0"/>
          <w:numId w:val="16"/>
        </w:numPr>
        <w:suppressAutoHyphens/>
        <w:spacing w:after="0" w:line="240" w:lineRule="auto"/>
        <w:ind w:left="0" w:firstLine="568"/>
        <w:jc w:val="both"/>
        <w:rPr>
          <w:rFonts w:ascii="Times New Roman" w:hAnsi="Times New Roman" w:cs="Times New Roman"/>
          <w:b/>
          <w:bCs/>
          <w:sz w:val="24"/>
          <w:szCs w:val="24"/>
        </w:rPr>
      </w:pPr>
      <w:r w:rsidRPr="000F666C">
        <w:rPr>
          <w:rFonts w:ascii="Times New Roman" w:hAnsi="Times New Roman" w:cs="Times New Roman"/>
          <w:b/>
          <w:bCs/>
          <w:sz w:val="24"/>
          <w:szCs w:val="24"/>
        </w:rPr>
        <w:t>INVESTIŢIILE NECESARE PENTRU MODERNIZARE SAU EXTINDERE</w:t>
      </w:r>
    </w:p>
    <w:p w:rsidR="00D9244E" w:rsidRPr="000F666C" w:rsidRDefault="00D9244E" w:rsidP="000F666C">
      <w:pPr>
        <w:suppressAutoHyphens/>
        <w:autoSpaceDE w:val="0"/>
        <w:autoSpaceDN w:val="0"/>
        <w:adjustRightInd w:val="0"/>
        <w:spacing w:after="0" w:line="240" w:lineRule="auto"/>
        <w:jc w:val="both"/>
        <w:rPr>
          <w:rFonts w:ascii="Times New Roman" w:hAnsi="Times New Roman" w:cs="Times New Roman"/>
          <w:bCs/>
          <w:sz w:val="24"/>
          <w:szCs w:val="24"/>
        </w:rPr>
      </w:pPr>
      <w:r w:rsidRPr="000F666C">
        <w:rPr>
          <w:rFonts w:ascii="Times New Roman" w:hAnsi="Times New Roman" w:cs="Times New Roman"/>
          <w:bCs/>
          <w:sz w:val="24"/>
          <w:szCs w:val="24"/>
        </w:rPr>
        <w:t>Pentru îmbunătățirea calității serviciilor ar trebui să facă demersuri pentru:</w:t>
      </w:r>
    </w:p>
    <w:p w:rsidR="00D9244E" w:rsidRPr="000F666C" w:rsidRDefault="00D9244E" w:rsidP="00F33190">
      <w:pPr>
        <w:pStyle w:val="ListParagraph"/>
        <w:numPr>
          <w:ilvl w:val="0"/>
          <w:numId w:val="15"/>
        </w:numPr>
        <w:suppressAutoHyphens/>
        <w:autoSpaceDE w:val="0"/>
        <w:autoSpaceDN w:val="0"/>
        <w:adjustRightInd w:val="0"/>
        <w:spacing w:after="0" w:line="240" w:lineRule="auto"/>
        <w:ind w:left="0" w:firstLine="360"/>
        <w:jc w:val="both"/>
        <w:rPr>
          <w:rFonts w:ascii="Times New Roman" w:hAnsi="Times New Roman" w:cs="Times New Roman"/>
          <w:bCs/>
          <w:sz w:val="24"/>
          <w:szCs w:val="24"/>
        </w:rPr>
      </w:pPr>
      <w:r w:rsidRPr="000F666C">
        <w:rPr>
          <w:rFonts w:ascii="Times New Roman" w:hAnsi="Times New Roman" w:cs="Times New Roman"/>
          <w:bCs/>
          <w:sz w:val="24"/>
          <w:szCs w:val="24"/>
        </w:rPr>
        <w:t>colaborarea strânsă între beneficiar –Municipiul Sfântu Gheor</w:t>
      </w:r>
      <w:r w:rsidR="008F2C20">
        <w:rPr>
          <w:rFonts w:ascii="Times New Roman" w:hAnsi="Times New Roman" w:cs="Times New Roman"/>
          <w:bCs/>
          <w:sz w:val="24"/>
          <w:szCs w:val="24"/>
        </w:rPr>
        <w:t>ghe, Poliția Locală, cetățeni, a</w:t>
      </w:r>
      <w:r w:rsidRPr="000F666C">
        <w:rPr>
          <w:rFonts w:ascii="Times New Roman" w:hAnsi="Times New Roman" w:cs="Times New Roman"/>
          <w:bCs/>
          <w:sz w:val="24"/>
          <w:szCs w:val="24"/>
        </w:rPr>
        <w:t>sociații de proprietari și firma prestatoare;</w:t>
      </w:r>
    </w:p>
    <w:p w:rsidR="00D9244E" w:rsidRPr="000F666C" w:rsidRDefault="00D9244E" w:rsidP="000F666C">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rPr>
      </w:pPr>
      <w:r w:rsidRPr="000F666C">
        <w:rPr>
          <w:rFonts w:ascii="Times New Roman" w:hAnsi="Times New Roman" w:cs="Times New Roman"/>
          <w:sz w:val="24"/>
          <w:szCs w:val="24"/>
        </w:rPr>
        <w:t>modernizarea și reabilitarea bazei materiale în care se desfășoară activitatea;</w:t>
      </w:r>
    </w:p>
    <w:p w:rsidR="00D9244E" w:rsidRPr="000F666C" w:rsidRDefault="00D9244E" w:rsidP="000F666C">
      <w:pPr>
        <w:pStyle w:val="ListParagraph"/>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rPr>
      </w:pPr>
      <w:r w:rsidRPr="000F666C">
        <w:rPr>
          <w:rFonts w:ascii="Times New Roman" w:hAnsi="Times New Roman" w:cs="Times New Roman"/>
          <w:sz w:val="24"/>
          <w:szCs w:val="24"/>
        </w:rPr>
        <w:t>mobilarea si înfrumusețarea zonei în care se afla adăpostul pentru animale fără stăpân;</w:t>
      </w:r>
    </w:p>
    <w:p w:rsidR="00D9244E" w:rsidRPr="000F666C" w:rsidRDefault="00D9244E" w:rsidP="000F666C">
      <w:pPr>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lucrări suplimentare de investiții precum și dotări suplimentare.</w:t>
      </w:r>
    </w:p>
    <w:p w:rsidR="00D9244E" w:rsidRPr="000F666C" w:rsidRDefault="00D9244E" w:rsidP="000F666C">
      <w:pPr>
        <w:suppressAutoHyphens/>
        <w:autoSpaceDE w:val="0"/>
        <w:autoSpaceDN w:val="0"/>
        <w:adjustRightInd w:val="0"/>
        <w:spacing w:after="0" w:line="240" w:lineRule="auto"/>
        <w:contextualSpacing/>
        <w:jc w:val="both"/>
        <w:rPr>
          <w:rFonts w:ascii="Times New Roman" w:hAnsi="Times New Roman" w:cs="Times New Roman"/>
          <w:bCs/>
          <w:sz w:val="24"/>
          <w:szCs w:val="24"/>
        </w:rPr>
      </w:pPr>
      <w:r w:rsidRPr="000F666C">
        <w:rPr>
          <w:rFonts w:ascii="Times New Roman" w:hAnsi="Times New Roman" w:cs="Times New Roman"/>
          <w:sz w:val="24"/>
          <w:szCs w:val="24"/>
        </w:rPr>
        <w:tab/>
        <w:t>Investițiile pentru modernizarea și extinderea serviciului se vo</w:t>
      </w:r>
      <w:r w:rsidR="008F2C20">
        <w:rPr>
          <w:rFonts w:ascii="Times New Roman" w:hAnsi="Times New Roman" w:cs="Times New Roman"/>
          <w:sz w:val="24"/>
          <w:szCs w:val="24"/>
        </w:rPr>
        <w:t>r realiza din bugetul local al m</w:t>
      </w:r>
      <w:r w:rsidRPr="000F666C">
        <w:rPr>
          <w:rFonts w:ascii="Times New Roman" w:hAnsi="Times New Roman" w:cs="Times New Roman"/>
          <w:sz w:val="24"/>
          <w:szCs w:val="24"/>
        </w:rPr>
        <w:t>unicipiului Sfântu Gheorghe, la inițierea acestora de către operatorul delegat.</w:t>
      </w:r>
    </w:p>
    <w:p w:rsidR="00D9244E" w:rsidRPr="000F666C" w:rsidRDefault="00D9244E" w:rsidP="000F666C">
      <w:pPr>
        <w:tabs>
          <w:tab w:val="left" w:pos="0"/>
        </w:tabs>
        <w:suppressAutoHyphens/>
        <w:autoSpaceDE w:val="0"/>
        <w:autoSpaceDN w:val="0"/>
        <w:adjustRightInd w:val="0"/>
        <w:spacing w:after="0" w:line="240" w:lineRule="auto"/>
        <w:contextualSpacing/>
        <w:jc w:val="both"/>
        <w:rPr>
          <w:rFonts w:ascii="Times New Roman" w:hAnsi="Times New Roman" w:cs="Times New Roman"/>
          <w:sz w:val="24"/>
          <w:szCs w:val="24"/>
        </w:rPr>
      </w:pPr>
      <w:r w:rsidRPr="000F666C">
        <w:rPr>
          <w:rFonts w:ascii="Times New Roman" w:hAnsi="Times New Roman" w:cs="Times New Roman"/>
          <w:sz w:val="24"/>
          <w:szCs w:val="24"/>
        </w:rPr>
        <w:tab/>
      </w:r>
    </w:p>
    <w:p w:rsidR="00442850" w:rsidRPr="000F666C" w:rsidRDefault="00442850" w:rsidP="000F666C">
      <w:pPr>
        <w:spacing w:after="0" w:line="240" w:lineRule="auto"/>
        <w:rPr>
          <w:rFonts w:ascii="Times New Roman" w:hAnsi="Times New Roman" w:cs="Times New Roman"/>
          <w:sz w:val="24"/>
          <w:szCs w:val="24"/>
        </w:rPr>
      </w:pPr>
      <w:bookmarkStart w:id="1" w:name="_GoBack"/>
      <w:bookmarkEnd w:id="1"/>
    </w:p>
    <w:sectPr w:rsidR="00442850" w:rsidRPr="000F66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317"/>
    <w:multiLevelType w:val="hybridMultilevel"/>
    <w:tmpl w:val="199E310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505977"/>
    <w:multiLevelType w:val="hybridMultilevel"/>
    <w:tmpl w:val="69DA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5E92DE1"/>
    <w:multiLevelType w:val="hybridMultilevel"/>
    <w:tmpl w:val="1D941A2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0F33F44"/>
    <w:multiLevelType w:val="hybridMultilevel"/>
    <w:tmpl w:val="43B270E4"/>
    <w:lvl w:ilvl="0" w:tplc="60421D02">
      <w:start w:val="1"/>
      <w:numFmt w:val="upperRoman"/>
      <w:lvlText w:val="%1."/>
      <w:lvlJc w:val="left"/>
      <w:pPr>
        <w:ind w:left="1288"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3E61B2"/>
    <w:multiLevelType w:val="hybridMultilevel"/>
    <w:tmpl w:val="D93A1D72"/>
    <w:lvl w:ilvl="0" w:tplc="1ED66D06">
      <w:start w:val="1"/>
      <w:numFmt w:val="lowerLetter"/>
      <w:lvlText w:val="%1)"/>
      <w:lvlJc w:val="left"/>
      <w:pPr>
        <w:ind w:left="1150" w:hanging="360"/>
      </w:pPr>
      <w:rPr>
        <w:color w:val="auto"/>
      </w:rPr>
    </w:lvl>
    <w:lvl w:ilvl="1" w:tplc="04180019" w:tentative="1">
      <w:start w:val="1"/>
      <w:numFmt w:val="lowerLetter"/>
      <w:lvlText w:val="%2."/>
      <w:lvlJc w:val="left"/>
      <w:pPr>
        <w:ind w:left="1870" w:hanging="360"/>
      </w:pPr>
    </w:lvl>
    <w:lvl w:ilvl="2" w:tplc="0418001B" w:tentative="1">
      <w:start w:val="1"/>
      <w:numFmt w:val="lowerRoman"/>
      <w:lvlText w:val="%3."/>
      <w:lvlJc w:val="right"/>
      <w:pPr>
        <w:ind w:left="2590" w:hanging="180"/>
      </w:pPr>
    </w:lvl>
    <w:lvl w:ilvl="3" w:tplc="0418000F" w:tentative="1">
      <w:start w:val="1"/>
      <w:numFmt w:val="decimal"/>
      <w:lvlText w:val="%4."/>
      <w:lvlJc w:val="left"/>
      <w:pPr>
        <w:ind w:left="3310" w:hanging="360"/>
      </w:pPr>
    </w:lvl>
    <w:lvl w:ilvl="4" w:tplc="04180019" w:tentative="1">
      <w:start w:val="1"/>
      <w:numFmt w:val="lowerLetter"/>
      <w:lvlText w:val="%5."/>
      <w:lvlJc w:val="left"/>
      <w:pPr>
        <w:ind w:left="4030" w:hanging="360"/>
      </w:pPr>
    </w:lvl>
    <w:lvl w:ilvl="5" w:tplc="0418001B" w:tentative="1">
      <w:start w:val="1"/>
      <w:numFmt w:val="lowerRoman"/>
      <w:lvlText w:val="%6."/>
      <w:lvlJc w:val="right"/>
      <w:pPr>
        <w:ind w:left="4750" w:hanging="180"/>
      </w:pPr>
    </w:lvl>
    <w:lvl w:ilvl="6" w:tplc="0418000F" w:tentative="1">
      <w:start w:val="1"/>
      <w:numFmt w:val="decimal"/>
      <w:lvlText w:val="%7."/>
      <w:lvlJc w:val="left"/>
      <w:pPr>
        <w:ind w:left="5470" w:hanging="360"/>
      </w:pPr>
    </w:lvl>
    <w:lvl w:ilvl="7" w:tplc="04180019" w:tentative="1">
      <w:start w:val="1"/>
      <w:numFmt w:val="lowerLetter"/>
      <w:lvlText w:val="%8."/>
      <w:lvlJc w:val="left"/>
      <w:pPr>
        <w:ind w:left="6190" w:hanging="360"/>
      </w:pPr>
    </w:lvl>
    <w:lvl w:ilvl="8" w:tplc="0418001B" w:tentative="1">
      <w:start w:val="1"/>
      <w:numFmt w:val="lowerRoman"/>
      <w:lvlText w:val="%9."/>
      <w:lvlJc w:val="right"/>
      <w:pPr>
        <w:ind w:left="6910" w:hanging="180"/>
      </w:pPr>
    </w:lvl>
  </w:abstractNum>
  <w:abstractNum w:abstractNumId="6" w15:restartNumberingAfterBreak="0">
    <w:nsid w:val="23FA73A1"/>
    <w:multiLevelType w:val="hybridMultilevel"/>
    <w:tmpl w:val="A5C87B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A603FB"/>
    <w:multiLevelType w:val="hybridMultilevel"/>
    <w:tmpl w:val="D958B4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3C6327D"/>
    <w:multiLevelType w:val="hybridMultilevel"/>
    <w:tmpl w:val="A5C87B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6E130C"/>
    <w:multiLevelType w:val="hybridMultilevel"/>
    <w:tmpl w:val="DD5CCE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B672235"/>
    <w:multiLevelType w:val="hybridMultilevel"/>
    <w:tmpl w:val="A2ECE7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637671C"/>
    <w:multiLevelType w:val="hybridMultilevel"/>
    <w:tmpl w:val="EE5830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F192443"/>
    <w:multiLevelType w:val="hybridMultilevel"/>
    <w:tmpl w:val="C156B2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9"/>
  </w:num>
  <w:num w:numId="4">
    <w:abstractNumId w:val="2"/>
  </w:num>
  <w:num w:numId="5">
    <w:abstractNumId w:val="12"/>
  </w:num>
  <w:num w:numId="6">
    <w:abstractNumId w:val="11"/>
  </w:num>
  <w:num w:numId="7">
    <w:abstractNumId w:val="15"/>
  </w:num>
  <w:num w:numId="8">
    <w:abstractNumId w:val="13"/>
  </w:num>
  <w:num w:numId="9">
    <w:abstractNumId w:val="3"/>
  </w:num>
  <w:num w:numId="10">
    <w:abstractNumId w:val="7"/>
  </w:num>
  <w:num w:numId="11">
    <w:abstractNumId w:val="8"/>
  </w:num>
  <w:num w:numId="12">
    <w:abstractNumId w:val="6"/>
  </w:num>
  <w:num w:numId="13">
    <w:abstractNumId w:val="5"/>
  </w:num>
  <w:num w:numId="14">
    <w:abstractNumId w:val="1"/>
  </w:num>
  <w:num w:numId="15">
    <w:abstractNumId w:val="16"/>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985"/>
    <w:rsid w:val="000F666C"/>
    <w:rsid w:val="00210B02"/>
    <w:rsid w:val="003E6DB2"/>
    <w:rsid w:val="00417E9A"/>
    <w:rsid w:val="00442850"/>
    <w:rsid w:val="0062333F"/>
    <w:rsid w:val="006B1EE6"/>
    <w:rsid w:val="00833431"/>
    <w:rsid w:val="008F2C20"/>
    <w:rsid w:val="009275C5"/>
    <w:rsid w:val="00A94422"/>
    <w:rsid w:val="00BD7B82"/>
    <w:rsid w:val="00D9244E"/>
    <w:rsid w:val="00E9696A"/>
    <w:rsid w:val="00F33190"/>
    <w:rsid w:val="00FD39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7446"/>
  <w15:chartTrackingRefBased/>
  <w15:docId w15:val="{D8117DF6-718F-4320-B2A0-4BFAFBB7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4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44E"/>
    <w:pPr>
      <w:ind w:left="720"/>
      <w:contextualSpacing/>
    </w:pPr>
  </w:style>
  <w:style w:type="table" w:styleId="TableGrid">
    <w:name w:val="Table Grid"/>
    <w:basedOn w:val="TableNormal"/>
    <w:uiPriority w:val="39"/>
    <w:rsid w:val="00D92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5220</Words>
  <Characters>30276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17</cp:revision>
  <dcterms:created xsi:type="dcterms:W3CDTF">2024-06-03T08:44:00Z</dcterms:created>
  <dcterms:modified xsi:type="dcterms:W3CDTF">2024-07-30T06:39:00Z</dcterms:modified>
</cp:coreProperties>
</file>